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64E8A" w14:textId="6D99194B" w:rsidR="0098786D" w:rsidRPr="007B0956" w:rsidRDefault="0098786D" w:rsidP="0098786D">
      <w:pPr>
        <w:jc w:val="center"/>
        <w:rPr>
          <w:rFonts w:ascii="Calibri" w:hAnsi="Calibri" w:cs="Calibri"/>
          <w:b/>
          <w:bCs/>
          <w:sz w:val="28"/>
          <w:szCs w:val="28"/>
        </w:rPr>
      </w:pPr>
      <w:r w:rsidRPr="007B0956">
        <w:rPr>
          <w:rFonts w:ascii="Calibri" w:hAnsi="Calibri" w:cs="Calibri"/>
          <w:b/>
          <w:bCs/>
          <w:sz w:val="28"/>
          <w:szCs w:val="28"/>
        </w:rPr>
        <w:t>Podcast</w:t>
      </w:r>
    </w:p>
    <w:p w14:paraId="48504FC4" w14:textId="66C6DE5F" w:rsidR="0098786D" w:rsidRPr="007B0956" w:rsidRDefault="0098786D" w:rsidP="0098786D">
      <w:pPr>
        <w:jc w:val="center"/>
        <w:rPr>
          <w:rFonts w:ascii="Calibri" w:hAnsi="Calibri" w:cs="Calibri"/>
          <w:b/>
          <w:bCs/>
          <w:sz w:val="28"/>
          <w:szCs w:val="28"/>
        </w:rPr>
      </w:pPr>
      <w:r w:rsidRPr="007B0956">
        <w:rPr>
          <w:rFonts w:ascii="Calibri" w:hAnsi="Calibri" w:cs="Calibri"/>
          <w:b/>
          <w:bCs/>
          <w:sz w:val="28"/>
          <w:szCs w:val="28"/>
        </w:rPr>
        <w:t>Waiver of Attorney-Client Privilege</w:t>
      </w:r>
    </w:p>
    <w:p w14:paraId="2039AF1E" w14:textId="131D118A" w:rsidR="0098786D" w:rsidRPr="007B0956" w:rsidRDefault="0098786D" w:rsidP="0098786D">
      <w:pPr>
        <w:jc w:val="center"/>
        <w:rPr>
          <w:rFonts w:ascii="Calibri" w:hAnsi="Calibri" w:cs="Calibri"/>
          <w:b/>
          <w:bCs/>
          <w:sz w:val="28"/>
          <w:szCs w:val="28"/>
        </w:rPr>
      </w:pPr>
      <w:r w:rsidRPr="007B0956">
        <w:rPr>
          <w:rFonts w:ascii="Calibri" w:hAnsi="Calibri" w:cs="Calibri"/>
          <w:b/>
          <w:bCs/>
          <w:sz w:val="28"/>
          <w:szCs w:val="28"/>
        </w:rPr>
        <w:t>8/12/24</w:t>
      </w:r>
    </w:p>
    <w:p w14:paraId="1A49F44D" w14:textId="77777777" w:rsidR="0098786D" w:rsidRPr="007B0956" w:rsidRDefault="0098786D" w:rsidP="0098786D">
      <w:pPr>
        <w:jc w:val="center"/>
        <w:rPr>
          <w:rFonts w:ascii="Calibri" w:hAnsi="Calibri" w:cs="Calibri"/>
          <w:b/>
          <w:bCs/>
          <w:sz w:val="28"/>
          <w:szCs w:val="28"/>
        </w:rPr>
      </w:pPr>
    </w:p>
    <w:p w14:paraId="118E0266" w14:textId="679C6343" w:rsidR="0098786D" w:rsidRPr="007B0956" w:rsidRDefault="0098786D" w:rsidP="0098786D">
      <w:pPr>
        <w:spacing w:line="480" w:lineRule="auto"/>
        <w:rPr>
          <w:rFonts w:ascii="Calibri" w:hAnsi="Calibri" w:cs="Calibri"/>
          <w:sz w:val="28"/>
          <w:szCs w:val="28"/>
        </w:rPr>
      </w:pPr>
      <w:r w:rsidRPr="007B0956">
        <w:rPr>
          <w:rFonts w:ascii="Calibri" w:hAnsi="Calibri" w:cs="Calibri"/>
          <w:b/>
          <w:bCs/>
          <w:sz w:val="28"/>
          <w:szCs w:val="28"/>
        </w:rPr>
        <w:t xml:space="preserve">WADE: </w:t>
      </w:r>
      <w:r w:rsidRPr="007B0956">
        <w:rPr>
          <w:rFonts w:ascii="Calibri" w:hAnsi="Calibri" w:cs="Calibri"/>
          <w:sz w:val="28"/>
          <w:szCs w:val="28"/>
        </w:rPr>
        <w:t>Hello folks and welcome to another shiny-new edition of the Good Judge-</w:t>
      </w:r>
      <w:proofErr w:type="spellStart"/>
      <w:r w:rsidRPr="007B0956">
        <w:rPr>
          <w:rFonts w:ascii="Calibri" w:hAnsi="Calibri" w:cs="Calibri"/>
          <w:sz w:val="28"/>
          <w:szCs w:val="28"/>
        </w:rPr>
        <w:t>ment</w:t>
      </w:r>
      <w:proofErr w:type="spellEnd"/>
      <w:r w:rsidRPr="007B0956">
        <w:rPr>
          <w:rFonts w:ascii="Calibri" w:hAnsi="Calibri" w:cs="Calibri"/>
          <w:sz w:val="28"/>
          <w:szCs w:val="28"/>
        </w:rPr>
        <w:t xml:space="preserve"> Podcast.  I’m your host, Wade Padgett.</w:t>
      </w:r>
    </w:p>
    <w:p w14:paraId="04D53D1C" w14:textId="3A10621A" w:rsidR="0098786D" w:rsidRPr="007B0956" w:rsidRDefault="0098786D" w:rsidP="0098786D">
      <w:pPr>
        <w:spacing w:line="480" w:lineRule="auto"/>
        <w:rPr>
          <w:rFonts w:ascii="Calibri" w:hAnsi="Calibri" w:cs="Calibri"/>
          <w:sz w:val="28"/>
          <w:szCs w:val="28"/>
        </w:rPr>
      </w:pPr>
      <w:r w:rsidRPr="007B0956">
        <w:rPr>
          <w:rFonts w:ascii="Calibri" w:hAnsi="Calibri" w:cs="Calibri"/>
          <w:b/>
          <w:bCs/>
          <w:sz w:val="28"/>
          <w:szCs w:val="28"/>
        </w:rPr>
        <w:t xml:space="preserve">TAIN:  </w:t>
      </w:r>
      <w:r w:rsidRPr="007B0956">
        <w:rPr>
          <w:rFonts w:ascii="Calibri" w:hAnsi="Calibri" w:cs="Calibri"/>
          <w:sz w:val="28"/>
          <w:szCs w:val="28"/>
        </w:rPr>
        <w:t>And I’m still Tain Kell.</w:t>
      </w:r>
    </w:p>
    <w:p w14:paraId="5795EEC6" w14:textId="44AC110B" w:rsidR="0098786D" w:rsidRPr="007B0956" w:rsidRDefault="0098786D" w:rsidP="0098786D">
      <w:pPr>
        <w:spacing w:line="480" w:lineRule="auto"/>
        <w:rPr>
          <w:rFonts w:ascii="Calibri" w:hAnsi="Calibri" w:cs="Calibri"/>
          <w:sz w:val="28"/>
          <w:szCs w:val="28"/>
        </w:rPr>
      </w:pPr>
      <w:r w:rsidRPr="007B0956">
        <w:rPr>
          <w:rFonts w:ascii="Calibri" w:hAnsi="Calibri" w:cs="Calibri"/>
          <w:b/>
          <w:bCs/>
          <w:sz w:val="28"/>
          <w:szCs w:val="28"/>
        </w:rPr>
        <w:t xml:space="preserve">WADE:  </w:t>
      </w:r>
      <w:r w:rsidRPr="007B0956">
        <w:rPr>
          <w:rFonts w:ascii="Calibri" w:hAnsi="Calibri" w:cs="Calibri"/>
          <w:sz w:val="28"/>
          <w:szCs w:val="28"/>
        </w:rPr>
        <w:t xml:space="preserve">Today we have one of those pesky topics that come up from time to time and frankly, it’s one of those topics that we think we know how to handle, but we don’t </w:t>
      </w:r>
      <w:proofErr w:type="gramStart"/>
      <w:r w:rsidRPr="007B0956">
        <w:rPr>
          <w:rFonts w:ascii="Calibri" w:hAnsi="Calibri" w:cs="Calibri"/>
          <w:sz w:val="28"/>
          <w:szCs w:val="28"/>
        </w:rPr>
        <w:t>really always</w:t>
      </w:r>
      <w:proofErr w:type="gramEnd"/>
      <w:r w:rsidRPr="007B0956">
        <w:rPr>
          <w:rFonts w:ascii="Calibri" w:hAnsi="Calibri" w:cs="Calibri"/>
          <w:sz w:val="28"/>
          <w:szCs w:val="28"/>
        </w:rPr>
        <w:t xml:space="preserve"> know.</w:t>
      </w:r>
    </w:p>
    <w:p w14:paraId="37D7AC17" w14:textId="48AE3A6A" w:rsidR="0098786D" w:rsidRPr="007B0956" w:rsidRDefault="0098786D" w:rsidP="0098786D">
      <w:pPr>
        <w:spacing w:line="480" w:lineRule="auto"/>
        <w:rPr>
          <w:rFonts w:ascii="Calibri" w:hAnsi="Calibri" w:cs="Calibri"/>
          <w:sz w:val="28"/>
          <w:szCs w:val="28"/>
        </w:rPr>
      </w:pPr>
      <w:r w:rsidRPr="007B0956">
        <w:rPr>
          <w:rFonts w:ascii="Calibri" w:hAnsi="Calibri" w:cs="Calibri"/>
          <w:b/>
          <w:bCs/>
          <w:sz w:val="28"/>
          <w:szCs w:val="28"/>
        </w:rPr>
        <w:t xml:space="preserve">TAIN:  </w:t>
      </w:r>
      <w:r w:rsidRPr="007B0956">
        <w:rPr>
          <w:rFonts w:ascii="Calibri" w:hAnsi="Calibri" w:cs="Calibri"/>
          <w:sz w:val="28"/>
          <w:szCs w:val="28"/>
        </w:rPr>
        <w:t xml:space="preserve">That’s right, Wade, today’s topic is waiver of attorney-client privilege.  I encountered this issue recently in a case I was handling as a special master, and I will admit that I ended up doing a good bit of research </w:t>
      </w:r>
      <w:proofErr w:type="gramStart"/>
      <w:r w:rsidRPr="007B0956">
        <w:rPr>
          <w:rFonts w:ascii="Calibri" w:hAnsi="Calibri" w:cs="Calibri"/>
          <w:sz w:val="28"/>
          <w:szCs w:val="28"/>
        </w:rPr>
        <w:t>in order to</w:t>
      </w:r>
      <w:proofErr w:type="gramEnd"/>
      <w:r w:rsidRPr="007B0956">
        <w:rPr>
          <w:rFonts w:ascii="Calibri" w:hAnsi="Calibri" w:cs="Calibri"/>
          <w:sz w:val="28"/>
          <w:szCs w:val="28"/>
        </w:rPr>
        <w:t xml:space="preserve"> get it right.</w:t>
      </w:r>
    </w:p>
    <w:p w14:paraId="2FF61F2B" w14:textId="4F67D694" w:rsidR="0098786D" w:rsidRPr="007B0956" w:rsidRDefault="0098786D" w:rsidP="0098786D">
      <w:pPr>
        <w:spacing w:line="480" w:lineRule="auto"/>
        <w:rPr>
          <w:rFonts w:ascii="Calibri" w:hAnsi="Calibri" w:cs="Calibri"/>
          <w:sz w:val="28"/>
          <w:szCs w:val="28"/>
        </w:rPr>
      </w:pPr>
      <w:r w:rsidRPr="007B0956">
        <w:rPr>
          <w:rFonts w:ascii="Calibri" w:hAnsi="Calibri" w:cs="Calibri"/>
          <w:b/>
          <w:bCs/>
          <w:sz w:val="28"/>
          <w:szCs w:val="28"/>
        </w:rPr>
        <w:t xml:space="preserve">WADE:  </w:t>
      </w:r>
      <w:r w:rsidRPr="007B0956">
        <w:rPr>
          <w:rFonts w:ascii="Calibri" w:hAnsi="Calibri" w:cs="Calibri"/>
          <w:sz w:val="28"/>
          <w:szCs w:val="28"/>
        </w:rPr>
        <w:t xml:space="preserve">And when Tain does research on </w:t>
      </w:r>
      <w:r w:rsidRPr="007B0956">
        <w:rPr>
          <w:rFonts w:ascii="Calibri" w:hAnsi="Calibri" w:cs="Calibri"/>
          <w:i/>
          <w:iCs/>
          <w:sz w:val="28"/>
          <w:szCs w:val="28"/>
        </w:rPr>
        <w:t xml:space="preserve">anything, </w:t>
      </w:r>
      <w:r w:rsidRPr="007B0956">
        <w:rPr>
          <w:rFonts w:ascii="Calibri" w:hAnsi="Calibri" w:cs="Calibri"/>
          <w:sz w:val="28"/>
          <w:szCs w:val="28"/>
        </w:rPr>
        <w:t>we end up getting a podcast topic out of it.</w:t>
      </w:r>
    </w:p>
    <w:p w14:paraId="346F5B04" w14:textId="7B96A641" w:rsidR="00B85144" w:rsidRPr="007B0956" w:rsidRDefault="0098786D" w:rsidP="0098786D">
      <w:pPr>
        <w:spacing w:line="480" w:lineRule="auto"/>
        <w:rPr>
          <w:rFonts w:ascii="Calibri" w:hAnsi="Calibri" w:cs="Calibri"/>
          <w:sz w:val="28"/>
          <w:szCs w:val="28"/>
        </w:rPr>
      </w:pPr>
      <w:r w:rsidRPr="007B0956">
        <w:rPr>
          <w:rFonts w:ascii="Calibri" w:hAnsi="Calibri" w:cs="Calibri"/>
          <w:b/>
          <w:bCs/>
          <w:sz w:val="28"/>
          <w:szCs w:val="28"/>
        </w:rPr>
        <w:t xml:space="preserve">TAIN:  </w:t>
      </w:r>
      <w:r w:rsidRPr="007B0956">
        <w:rPr>
          <w:rFonts w:ascii="Calibri" w:hAnsi="Calibri" w:cs="Calibri"/>
          <w:sz w:val="28"/>
          <w:szCs w:val="28"/>
        </w:rPr>
        <w:t xml:space="preserve">Well, in </w:t>
      </w:r>
      <w:r w:rsidR="00530D06" w:rsidRPr="007B0956">
        <w:rPr>
          <w:rFonts w:ascii="Calibri" w:hAnsi="Calibri" w:cs="Calibri"/>
          <w:sz w:val="28"/>
          <w:szCs w:val="28"/>
        </w:rPr>
        <w:t>fairness, I</w:t>
      </w:r>
      <w:r w:rsidRPr="007B0956">
        <w:rPr>
          <w:rFonts w:ascii="Calibri" w:hAnsi="Calibri" w:cs="Calibri"/>
          <w:sz w:val="28"/>
          <w:szCs w:val="28"/>
        </w:rPr>
        <w:t xml:space="preserve"> no longer have a fantastic staff attorney like J.B. Bryant.</w:t>
      </w:r>
      <w:r w:rsidR="007C44EE">
        <w:rPr>
          <w:rFonts w:ascii="Calibri" w:hAnsi="Calibri" w:cs="Calibri"/>
          <w:sz w:val="28"/>
          <w:szCs w:val="28"/>
        </w:rPr>
        <w:t xml:space="preserve">  So here is where I </w:t>
      </w:r>
      <w:proofErr w:type="gramStart"/>
      <w:r w:rsidR="007C44EE">
        <w:rPr>
          <w:rFonts w:ascii="Calibri" w:hAnsi="Calibri" w:cs="Calibri"/>
          <w:sz w:val="28"/>
          <w:szCs w:val="28"/>
        </w:rPr>
        <w:t>have to</w:t>
      </w:r>
      <w:proofErr w:type="gramEnd"/>
      <w:r w:rsidR="007C44EE">
        <w:rPr>
          <w:rFonts w:ascii="Calibri" w:hAnsi="Calibri" w:cs="Calibri"/>
          <w:sz w:val="28"/>
          <w:szCs w:val="28"/>
        </w:rPr>
        <w:t xml:space="preserve"> acknowledge that much of this research comes from a fantastic LEXIS/Nexis </w:t>
      </w:r>
      <w:r w:rsidR="00B85144">
        <w:rPr>
          <w:rFonts w:ascii="Calibri" w:hAnsi="Calibri" w:cs="Calibri"/>
          <w:sz w:val="28"/>
          <w:szCs w:val="28"/>
        </w:rPr>
        <w:t xml:space="preserve">Note “Attorney-Client Privilege: Privileged Parties and </w:t>
      </w:r>
      <w:r w:rsidR="00B85144">
        <w:rPr>
          <w:rFonts w:ascii="Calibri" w:hAnsi="Calibri" w:cs="Calibri"/>
          <w:sz w:val="28"/>
          <w:szCs w:val="28"/>
        </w:rPr>
        <w:lastRenderedPageBreak/>
        <w:t>Waiver”.  Thanks LEXIS/Nexis!  (Is that enough attribution, Wade?  Like an anti-plagiarism “shout out”?)</w:t>
      </w:r>
    </w:p>
    <w:p w14:paraId="0753355D" w14:textId="0EB74489" w:rsidR="0098786D" w:rsidRPr="007B0956" w:rsidRDefault="0098786D" w:rsidP="0098786D">
      <w:pPr>
        <w:spacing w:line="480" w:lineRule="auto"/>
        <w:rPr>
          <w:rFonts w:ascii="Calibri" w:hAnsi="Calibri" w:cs="Calibri"/>
          <w:sz w:val="28"/>
          <w:szCs w:val="28"/>
        </w:rPr>
      </w:pPr>
      <w:r w:rsidRPr="007B0956">
        <w:rPr>
          <w:rFonts w:ascii="Calibri" w:hAnsi="Calibri" w:cs="Calibri"/>
          <w:b/>
          <w:bCs/>
          <w:sz w:val="28"/>
          <w:szCs w:val="28"/>
        </w:rPr>
        <w:t xml:space="preserve">WADE:  </w:t>
      </w:r>
      <w:r w:rsidR="00B85144">
        <w:rPr>
          <w:rFonts w:ascii="Calibri" w:hAnsi="Calibri" w:cs="Calibri"/>
          <w:sz w:val="28"/>
          <w:szCs w:val="28"/>
        </w:rPr>
        <w:t>I certainly hope so!</w:t>
      </w:r>
      <w:r w:rsidR="00AC6D85" w:rsidRPr="007B0956">
        <w:rPr>
          <w:rFonts w:ascii="Calibri" w:hAnsi="Calibri" w:cs="Calibri"/>
          <w:sz w:val="28"/>
          <w:szCs w:val="28"/>
        </w:rPr>
        <w:t xml:space="preserve">  So, Tain, let’s jump into today’s topic.</w:t>
      </w:r>
    </w:p>
    <w:p w14:paraId="799ACC44" w14:textId="661B91D8" w:rsidR="00AC6D85" w:rsidRPr="007B0956" w:rsidRDefault="00AC6D85" w:rsidP="0098786D">
      <w:pPr>
        <w:spacing w:line="480" w:lineRule="auto"/>
        <w:rPr>
          <w:rFonts w:ascii="Calibri" w:hAnsi="Calibri" w:cs="Calibri"/>
          <w:sz w:val="28"/>
          <w:szCs w:val="28"/>
        </w:rPr>
      </w:pPr>
      <w:r w:rsidRPr="007B0956">
        <w:rPr>
          <w:rFonts w:ascii="Calibri" w:hAnsi="Calibri" w:cs="Calibri"/>
          <w:b/>
          <w:bCs/>
          <w:sz w:val="28"/>
          <w:szCs w:val="28"/>
        </w:rPr>
        <w:t xml:space="preserve">TAIN:  </w:t>
      </w:r>
      <w:r w:rsidRPr="007B0956">
        <w:rPr>
          <w:rFonts w:ascii="Calibri" w:hAnsi="Calibri" w:cs="Calibri"/>
          <w:sz w:val="28"/>
          <w:szCs w:val="28"/>
        </w:rPr>
        <w:t>Well, getting in the way-back machine, let’s start at the beginning.  The attorney-client privilege has its origins in O.C.G.A. §15-19-4 which outlines the duties an attorney has as an attorney at law.</w:t>
      </w:r>
    </w:p>
    <w:p w14:paraId="65A1B835" w14:textId="741146B5" w:rsidR="00AC6D85" w:rsidRPr="007B0956" w:rsidRDefault="00AC6D85" w:rsidP="0098786D">
      <w:pPr>
        <w:spacing w:line="480" w:lineRule="auto"/>
        <w:rPr>
          <w:rFonts w:ascii="Calibri" w:hAnsi="Calibri" w:cs="Calibri"/>
          <w:b/>
          <w:bCs/>
          <w:sz w:val="28"/>
          <w:szCs w:val="28"/>
        </w:rPr>
      </w:pPr>
      <w:r w:rsidRPr="007B0956">
        <w:rPr>
          <w:rFonts w:ascii="Calibri" w:hAnsi="Calibri" w:cs="Calibri"/>
          <w:b/>
          <w:bCs/>
          <w:sz w:val="28"/>
          <w:szCs w:val="28"/>
        </w:rPr>
        <w:t>Duty #3:</w:t>
      </w:r>
    </w:p>
    <w:p w14:paraId="0552BEB2" w14:textId="4C8E426A" w:rsidR="00AC6D85" w:rsidRPr="007B0956" w:rsidRDefault="00AC6D85" w:rsidP="0098786D">
      <w:pPr>
        <w:spacing w:line="480" w:lineRule="auto"/>
        <w:rPr>
          <w:rFonts w:ascii="Calibri" w:hAnsi="Calibri" w:cs="Calibri"/>
          <w:sz w:val="28"/>
          <w:szCs w:val="28"/>
        </w:rPr>
      </w:pPr>
      <w:r w:rsidRPr="007B0956">
        <w:rPr>
          <w:rFonts w:ascii="Calibri" w:hAnsi="Calibri" w:cs="Calibri"/>
          <w:sz w:val="28"/>
          <w:szCs w:val="28"/>
        </w:rPr>
        <w:tab/>
        <w:t>“</w:t>
      </w:r>
      <w:r w:rsidRPr="007B0956">
        <w:rPr>
          <w:rFonts w:ascii="Calibri" w:hAnsi="Calibri" w:cs="Calibri"/>
          <w:color w:val="000000"/>
          <w:sz w:val="28"/>
          <w:szCs w:val="28"/>
          <w:shd w:val="clear" w:color="auto" w:fill="FFFFFF"/>
        </w:rPr>
        <w:t xml:space="preserve">To maintain inviolate the confidence and, </w:t>
      </w:r>
      <w:r w:rsidRPr="007B0956">
        <w:rPr>
          <w:rFonts w:ascii="Calibri" w:hAnsi="Calibri" w:cs="Calibri"/>
          <w:i/>
          <w:iCs/>
          <w:color w:val="000000"/>
          <w:sz w:val="28"/>
          <w:szCs w:val="28"/>
          <w:shd w:val="clear" w:color="auto" w:fill="FFFFFF"/>
        </w:rPr>
        <w:t>at every peril to themselves</w:t>
      </w:r>
      <w:r w:rsidRPr="007B0956">
        <w:rPr>
          <w:rFonts w:ascii="Calibri" w:hAnsi="Calibri" w:cs="Calibri"/>
          <w:color w:val="000000"/>
          <w:sz w:val="28"/>
          <w:szCs w:val="28"/>
          <w:shd w:val="clear" w:color="auto" w:fill="FFFFFF"/>
        </w:rPr>
        <w:t>, to preserve the secrets of their clients”</w:t>
      </w:r>
    </w:p>
    <w:p w14:paraId="377F310F" w14:textId="126E4FCB" w:rsidR="0098786D" w:rsidRPr="007B0956" w:rsidRDefault="00AC6D85" w:rsidP="0098786D">
      <w:pPr>
        <w:spacing w:line="480" w:lineRule="auto"/>
        <w:rPr>
          <w:rFonts w:ascii="Calibri" w:hAnsi="Calibri" w:cs="Calibri"/>
          <w:b/>
          <w:bCs/>
          <w:sz w:val="28"/>
          <w:szCs w:val="28"/>
        </w:rPr>
      </w:pPr>
      <w:r w:rsidRPr="007B0956">
        <w:rPr>
          <w:rFonts w:ascii="Calibri" w:hAnsi="Calibri" w:cs="Calibri"/>
          <w:b/>
          <w:bCs/>
          <w:sz w:val="28"/>
          <w:szCs w:val="28"/>
        </w:rPr>
        <w:t>Ethical duties:</w:t>
      </w:r>
    </w:p>
    <w:p w14:paraId="6CE4D84C" w14:textId="06FA1F93" w:rsidR="00AC6D85" w:rsidRPr="007B0956" w:rsidRDefault="00AC6D85" w:rsidP="0098786D">
      <w:pPr>
        <w:spacing w:line="480" w:lineRule="auto"/>
        <w:rPr>
          <w:rFonts w:ascii="Calibri" w:hAnsi="Calibri" w:cs="Calibri"/>
          <w:b/>
          <w:bCs/>
          <w:sz w:val="28"/>
          <w:szCs w:val="28"/>
        </w:rPr>
      </w:pPr>
      <w:r w:rsidRPr="007B0956">
        <w:rPr>
          <w:rFonts w:ascii="Calibri" w:hAnsi="Calibri" w:cs="Calibri"/>
          <w:b/>
          <w:bCs/>
          <w:sz w:val="28"/>
          <w:szCs w:val="28"/>
        </w:rPr>
        <w:t>Georgia Rules of Professional Conduct</w:t>
      </w:r>
    </w:p>
    <w:p w14:paraId="17930E32" w14:textId="77777777" w:rsidR="007B0956" w:rsidRPr="007B0956" w:rsidRDefault="007B0956" w:rsidP="007B0956">
      <w:pPr>
        <w:pStyle w:val="Heading5"/>
        <w:shd w:val="clear" w:color="auto" w:fill="FFFFFF"/>
        <w:spacing w:before="150" w:after="150"/>
        <w:rPr>
          <w:rFonts w:ascii="Calibri" w:eastAsia="Times New Roman" w:hAnsi="Calibri" w:cs="Calibri"/>
          <w:color w:val="000000" w:themeColor="text1"/>
          <w:kern w:val="0"/>
          <w:sz w:val="28"/>
          <w:szCs w:val="28"/>
          <w14:ligatures w14:val="none"/>
        </w:rPr>
      </w:pPr>
      <w:r w:rsidRPr="007B0956">
        <w:rPr>
          <w:rFonts w:ascii="Calibri" w:hAnsi="Calibri" w:cs="Calibri"/>
          <w:b/>
          <w:bCs/>
          <w:sz w:val="28"/>
          <w:szCs w:val="28"/>
        </w:rPr>
        <w:tab/>
      </w:r>
      <w:r w:rsidRPr="007B0956">
        <w:rPr>
          <w:rFonts w:ascii="Calibri" w:eastAsia="Times New Roman" w:hAnsi="Calibri" w:cs="Calibri"/>
          <w:color w:val="000000" w:themeColor="text1"/>
          <w:kern w:val="0"/>
          <w:sz w:val="28"/>
          <w:szCs w:val="28"/>
          <w14:ligatures w14:val="none"/>
        </w:rPr>
        <w:t>RULE 1.6 CONFIDENTIALITY OF INFORMATION</w:t>
      </w:r>
    </w:p>
    <w:p w14:paraId="7F9453ED" w14:textId="27CCE7AE" w:rsidR="007B0956" w:rsidRPr="007B0956" w:rsidRDefault="007B0956" w:rsidP="007B0956">
      <w:pPr>
        <w:numPr>
          <w:ilvl w:val="0"/>
          <w:numId w:val="1"/>
        </w:numPr>
        <w:shd w:val="clear" w:color="auto" w:fill="FFFFFF"/>
        <w:spacing w:after="0" w:line="240" w:lineRule="auto"/>
        <w:rPr>
          <w:rFonts w:ascii="Calibri" w:eastAsia="Times New Roman" w:hAnsi="Calibri" w:cs="Calibri"/>
          <w:color w:val="000000" w:themeColor="text1"/>
          <w:kern w:val="0"/>
          <w:sz w:val="28"/>
          <w:szCs w:val="28"/>
          <w14:ligatures w14:val="none"/>
        </w:rPr>
      </w:pPr>
      <w:r w:rsidRPr="007B0956">
        <w:rPr>
          <w:rFonts w:ascii="Calibri" w:eastAsia="Times New Roman" w:hAnsi="Calibri" w:cs="Calibri"/>
          <w:color w:val="000000" w:themeColor="text1"/>
          <w:kern w:val="0"/>
          <w:sz w:val="28"/>
          <w:szCs w:val="28"/>
          <w14:ligatures w14:val="none"/>
        </w:rPr>
        <w:t>A lawyer shall maintain in confidence all information gained in the professional relationship with a client, including information which the client has requested to be held inviolate or the disclosure of which would be embarrassing or would likely be detrimental to the client, unless the client gives informed consent, except for disclosures that are impliedly authorized in order to carry out the representation, or are required by these rules or other law, or by order of the court</w:t>
      </w:r>
      <w:r w:rsidR="00B85144">
        <w:rPr>
          <w:rFonts w:ascii="Calibri" w:eastAsia="Times New Roman" w:hAnsi="Calibri" w:cs="Calibri"/>
          <w:color w:val="000000" w:themeColor="text1"/>
          <w:kern w:val="0"/>
          <w:sz w:val="28"/>
          <w:szCs w:val="28"/>
          <w14:ligatures w14:val="none"/>
        </w:rPr>
        <w:t>.</w:t>
      </w:r>
    </w:p>
    <w:p w14:paraId="4732D262" w14:textId="78649B0A" w:rsidR="007B0956" w:rsidRPr="007B0956" w:rsidRDefault="007B0956" w:rsidP="0098786D">
      <w:pPr>
        <w:spacing w:line="480" w:lineRule="auto"/>
        <w:rPr>
          <w:rFonts w:ascii="Calibri" w:hAnsi="Calibri" w:cs="Calibri"/>
          <w:b/>
          <w:bCs/>
          <w:sz w:val="28"/>
          <w:szCs w:val="28"/>
        </w:rPr>
      </w:pPr>
    </w:p>
    <w:p w14:paraId="085BB498" w14:textId="4573AF09" w:rsidR="00530D06" w:rsidRDefault="007B0956" w:rsidP="0098786D">
      <w:pPr>
        <w:spacing w:line="480" w:lineRule="auto"/>
        <w:rPr>
          <w:rFonts w:ascii="Calibri" w:hAnsi="Calibri" w:cs="Calibri"/>
          <w:b/>
          <w:bCs/>
          <w:sz w:val="28"/>
          <w:szCs w:val="28"/>
        </w:rPr>
      </w:pPr>
      <w:r w:rsidRPr="007B0956">
        <w:rPr>
          <w:rFonts w:ascii="Calibri" w:hAnsi="Calibri" w:cs="Calibri"/>
          <w:b/>
          <w:bCs/>
          <w:sz w:val="28"/>
          <w:szCs w:val="28"/>
        </w:rPr>
        <w:t>Maximum penalty for violation is DISBARMENT!</w:t>
      </w:r>
    </w:p>
    <w:p w14:paraId="60B22B5F" w14:textId="77777777" w:rsidR="008D7D2C" w:rsidRPr="008D7D2C" w:rsidRDefault="008D7D2C" w:rsidP="008D7D2C">
      <w:pPr>
        <w:textAlignment w:val="baseline"/>
        <w:rPr>
          <w:rFonts w:ascii="Calibri" w:eastAsia="Times New Roman" w:hAnsi="Calibri" w:cs="Calibri"/>
          <w:b/>
          <w:bCs/>
          <w:color w:val="212121"/>
          <w:kern w:val="0"/>
          <w:sz w:val="28"/>
          <w:szCs w:val="28"/>
          <w:bdr w:val="none" w:sz="0" w:space="0" w:color="auto" w:frame="1"/>
          <w14:ligatures w14:val="none"/>
        </w:rPr>
      </w:pPr>
      <w:r w:rsidRPr="008D7D2C">
        <w:rPr>
          <w:rFonts w:ascii="Calibri" w:eastAsia="Times New Roman" w:hAnsi="Calibri" w:cs="Calibri"/>
          <w:b/>
          <w:bCs/>
          <w:color w:val="212121"/>
          <w:kern w:val="0"/>
          <w:sz w:val="28"/>
          <w:szCs w:val="28"/>
          <w:bdr w:val="none" w:sz="0" w:space="0" w:color="auto" w:frame="1"/>
          <w14:ligatures w14:val="none"/>
        </w:rPr>
        <w:lastRenderedPageBreak/>
        <w:t>Attorney-Client Privilege and Protected Parties under Georgia Statute and Case Law</w:t>
      </w:r>
    </w:p>
    <w:p w14:paraId="423BBFE5" w14:textId="77777777" w:rsidR="00530D06" w:rsidRDefault="008D7D2C" w:rsidP="008D7D2C">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8D7D2C">
        <w:rPr>
          <w:rFonts w:ascii="Calibri" w:eastAsia="Times New Roman" w:hAnsi="Calibri" w:cs="Calibri"/>
          <w:color w:val="212121"/>
          <w:kern w:val="0"/>
          <w:sz w:val="28"/>
          <w:szCs w:val="28"/>
          <w:bdr w:val="none" w:sz="0" w:space="0" w:color="auto" w:frame="1"/>
          <w14:ligatures w14:val="none"/>
        </w:rPr>
        <w:t>Under Georgia law, “certain admissions and communications” between an attorney and his or her client are protected pursuant to the attorney-client privilege. </w:t>
      </w:r>
    </w:p>
    <w:p w14:paraId="7263EC23" w14:textId="4AC6A884" w:rsidR="00530D06" w:rsidRDefault="00000000" w:rsidP="008D7D2C">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hyperlink r:id="rId7" w:history="1">
        <w:r w:rsidR="008D7D2C" w:rsidRPr="008D7D2C">
          <w:rPr>
            <w:rFonts w:ascii="Calibri" w:eastAsia="Times New Roman" w:hAnsi="Calibri" w:cs="Calibri"/>
            <w:color w:val="006EBB"/>
            <w:kern w:val="0"/>
            <w:sz w:val="28"/>
            <w:szCs w:val="28"/>
            <w:u w:val="single"/>
            <w:bdr w:val="none" w:sz="0" w:space="0" w:color="auto" w:frame="1"/>
            <w14:ligatures w14:val="none"/>
          </w:rPr>
          <w:t>O.C.G.A. § 24-5-501(a)(2)</w:t>
        </w:r>
      </w:hyperlink>
      <w:r w:rsidR="008D7D2C" w:rsidRPr="008D7D2C">
        <w:rPr>
          <w:rFonts w:ascii="Calibri" w:eastAsia="Times New Roman" w:hAnsi="Calibri" w:cs="Calibri"/>
          <w:color w:val="212121"/>
          <w:kern w:val="0"/>
          <w:sz w:val="28"/>
          <w:szCs w:val="28"/>
          <w:bdr w:val="none" w:sz="0" w:space="0" w:color="auto" w:frame="1"/>
          <w14:ligatures w14:val="none"/>
        </w:rPr>
        <w:t xml:space="preserve">. </w:t>
      </w:r>
    </w:p>
    <w:p w14:paraId="4F7B5DB4" w14:textId="77777777" w:rsidR="00530D06" w:rsidRDefault="008D7D2C" w:rsidP="008D7D2C">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8D7D2C">
        <w:rPr>
          <w:rFonts w:ascii="Calibri" w:eastAsia="Times New Roman" w:hAnsi="Calibri" w:cs="Calibri"/>
          <w:color w:val="212121"/>
          <w:kern w:val="0"/>
          <w:sz w:val="28"/>
          <w:szCs w:val="28"/>
          <w:bdr w:val="none" w:sz="0" w:space="0" w:color="auto" w:frame="1"/>
          <w14:ligatures w14:val="none"/>
        </w:rPr>
        <w:t xml:space="preserve">The privilege protects these communications to ensure that an attorney can represent his or her client with complete information, on the theory that the client will not withhold information out of a fear that it may become public or be disclosed to the opposing party or the court. </w:t>
      </w:r>
    </w:p>
    <w:p w14:paraId="2E36D353" w14:textId="7E66F96A" w:rsidR="008D7D2C" w:rsidRDefault="008D7D2C" w:rsidP="008D7D2C">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8D7D2C">
        <w:rPr>
          <w:rFonts w:ascii="Calibri" w:eastAsia="Times New Roman" w:hAnsi="Calibri" w:cs="Calibri"/>
          <w:color w:val="212121"/>
          <w:kern w:val="0"/>
          <w:sz w:val="28"/>
          <w:szCs w:val="28"/>
          <w:bdr w:val="none" w:sz="0" w:space="0" w:color="auto" w:frame="1"/>
          <w14:ligatures w14:val="none"/>
        </w:rPr>
        <w:t>See </w:t>
      </w:r>
      <w:hyperlink r:id="rId8" w:history="1">
        <w:r w:rsidRPr="008D7D2C">
          <w:rPr>
            <w:rFonts w:ascii="Calibri" w:eastAsia="Times New Roman" w:hAnsi="Calibri" w:cs="Calibri"/>
            <w:color w:val="006EBB"/>
            <w:kern w:val="0"/>
            <w:sz w:val="28"/>
            <w:szCs w:val="28"/>
            <w:u w:val="single"/>
            <w:bdr w:val="none" w:sz="0" w:space="0" w:color="auto" w:frame="1"/>
            <w14:ligatures w14:val="none"/>
          </w:rPr>
          <w:t>St. Simons Waterfront, LLC v. Hunter, Maclean, Exley &amp; Dunn, 746 S.E.2d 98, 103 (Ga. 2013)</w:t>
        </w:r>
      </w:hyperlink>
      <w:r w:rsidRPr="008D7D2C">
        <w:rPr>
          <w:rFonts w:ascii="Calibri" w:eastAsia="Times New Roman" w:hAnsi="Calibri" w:cs="Calibri"/>
          <w:color w:val="212121"/>
          <w:kern w:val="0"/>
          <w:sz w:val="28"/>
          <w:szCs w:val="28"/>
          <w:bdr w:val="none" w:sz="0" w:space="0" w:color="auto" w:frame="1"/>
          <w14:ligatures w14:val="none"/>
        </w:rPr>
        <w:t>.</w:t>
      </w:r>
    </w:p>
    <w:p w14:paraId="2ED3CD8D" w14:textId="77777777" w:rsidR="000E4DBE" w:rsidRDefault="000E4DBE" w:rsidP="000E4DBE">
      <w:pPr>
        <w:jc w:val="both"/>
        <w:rPr>
          <w:rFonts w:ascii="Calibri" w:hAnsi="Calibri" w:cs="Calibri"/>
          <w:sz w:val="28"/>
          <w:szCs w:val="28"/>
        </w:rPr>
      </w:pPr>
      <w:r>
        <w:rPr>
          <w:rFonts w:ascii="Calibri" w:hAnsi="Calibri" w:cs="Calibri"/>
          <w:sz w:val="28"/>
          <w:szCs w:val="28"/>
        </w:rPr>
        <w:t>A</w:t>
      </w:r>
      <w:r w:rsidRPr="000E4DBE">
        <w:rPr>
          <w:rFonts w:ascii="Calibri" w:hAnsi="Calibri" w:cs="Calibri"/>
          <w:sz w:val="28"/>
          <w:szCs w:val="28"/>
        </w:rPr>
        <w:t xml:space="preserve">ttorney-client privilege exists where (1) there is an attorney client relationship; (2) the communication is one where the client is seeking legal advice; and (3) the communication has been maintained in confidence.  </w:t>
      </w:r>
    </w:p>
    <w:p w14:paraId="68EF247F" w14:textId="77777777" w:rsidR="000E4DBE" w:rsidRDefault="000E4DBE" w:rsidP="000E4DBE">
      <w:pPr>
        <w:jc w:val="both"/>
        <w:rPr>
          <w:rFonts w:ascii="Calibri" w:hAnsi="Calibri" w:cs="Calibri"/>
          <w:sz w:val="28"/>
          <w:szCs w:val="28"/>
        </w:rPr>
      </w:pPr>
      <w:r w:rsidRPr="000E4DBE">
        <w:rPr>
          <w:rFonts w:ascii="Calibri" w:hAnsi="Calibri" w:cs="Calibri"/>
          <w:i/>
          <w:iCs/>
          <w:sz w:val="28"/>
          <w:szCs w:val="28"/>
        </w:rPr>
        <w:t>St. Simons Waterfront, LLC v. Hunter, Maclean, Exley &amp; Dunn, P.C.</w:t>
      </w:r>
      <w:r w:rsidRPr="000E4DBE">
        <w:rPr>
          <w:rFonts w:ascii="Calibri" w:hAnsi="Calibri" w:cs="Calibri"/>
          <w:sz w:val="28"/>
          <w:szCs w:val="28"/>
        </w:rPr>
        <w:t xml:space="preserve">, 746 S.E.2d 98, 104 (2013). </w:t>
      </w:r>
    </w:p>
    <w:p w14:paraId="229078BB" w14:textId="0B9186DB" w:rsidR="000E4DBE" w:rsidRPr="000E4DBE" w:rsidRDefault="000E4DBE" w:rsidP="000E4DBE">
      <w:pPr>
        <w:jc w:val="both"/>
        <w:rPr>
          <w:rFonts w:ascii="Calibri" w:hAnsi="Calibri" w:cs="Calibri"/>
          <w:sz w:val="28"/>
          <w:szCs w:val="28"/>
        </w:rPr>
      </w:pPr>
      <w:r w:rsidRPr="000E4DBE">
        <w:rPr>
          <w:rFonts w:ascii="Calibri" w:hAnsi="Calibri" w:cs="Calibri"/>
          <w:sz w:val="28"/>
          <w:szCs w:val="28"/>
        </w:rPr>
        <w:t xml:space="preserve">The privilege is </w:t>
      </w:r>
      <w:r w:rsidRPr="000E4DBE">
        <w:rPr>
          <w:rFonts w:ascii="Calibri" w:hAnsi="Calibri" w:cs="Calibri"/>
          <w:b/>
          <w:bCs/>
          <w:sz w:val="28"/>
          <w:szCs w:val="28"/>
        </w:rPr>
        <w:t>narrowly construed</w:t>
      </w:r>
      <w:r w:rsidRPr="000E4DBE">
        <w:rPr>
          <w:rFonts w:ascii="Calibri" w:hAnsi="Calibri" w:cs="Calibri"/>
          <w:sz w:val="28"/>
          <w:szCs w:val="28"/>
        </w:rPr>
        <w:t xml:space="preserve"> because it operates to exclude evidence, which impedes the truth-seeking process.  </w:t>
      </w:r>
      <w:r w:rsidRPr="000E4DBE">
        <w:rPr>
          <w:rFonts w:ascii="Calibri" w:hAnsi="Calibri" w:cs="Calibri"/>
          <w:i/>
          <w:iCs/>
          <w:sz w:val="28"/>
          <w:szCs w:val="28"/>
        </w:rPr>
        <w:t>Id.</w:t>
      </w:r>
      <w:r w:rsidRPr="000E4DBE">
        <w:rPr>
          <w:rFonts w:ascii="Calibri" w:hAnsi="Calibri" w:cs="Calibri"/>
          <w:sz w:val="28"/>
          <w:szCs w:val="28"/>
        </w:rPr>
        <w:t xml:space="preserve"> at 102.</w:t>
      </w:r>
    </w:p>
    <w:p w14:paraId="246DC7A3" w14:textId="77777777" w:rsidR="000E4DBE" w:rsidRDefault="000E4DBE" w:rsidP="008D7D2C">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p>
    <w:p w14:paraId="1BA0C202" w14:textId="146CCB53" w:rsidR="00530D06" w:rsidRPr="00530D06" w:rsidRDefault="00530D06" w:rsidP="008D7D2C">
      <w:pPr>
        <w:spacing w:beforeAutospacing="1" w:afterAutospacing="1"/>
        <w:textAlignment w:val="baseline"/>
        <w:rPr>
          <w:rFonts w:ascii="Calibri" w:eastAsia="Times New Roman" w:hAnsi="Calibri" w:cs="Calibri"/>
          <w:b/>
          <w:bCs/>
          <w:color w:val="212121"/>
          <w:kern w:val="0"/>
          <w:sz w:val="28"/>
          <w:szCs w:val="28"/>
          <w:bdr w:val="none" w:sz="0" w:space="0" w:color="auto" w:frame="1"/>
          <w14:ligatures w14:val="none"/>
        </w:rPr>
      </w:pPr>
      <w:r>
        <w:rPr>
          <w:rFonts w:ascii="Calibri" w:eastAsia="Times New Roman" w:hAnsi="Calibri" w:cs="Calibri"/>
          <w:b/>
          <w:bCs/>
          <w:color w:val="212121"/>
          <w:kern w:val="0"/>
          <w:sz w:val="28"/>
          <w:szCs w:val="28"/>
          <w:bdr w:val="none" w:sz="0" w:space="0" w:color="auto" w:frame="1"/>
          <w14:ligatures w14:val="none"/>
        </w:rPr>
        <w:t>Privilege belongs to the CLIENT</w:t>
      </w:r>
    </w:p>
    <w:p w14:paraId="7DFCB515" w14:textId="77777777" w:rsidR="00530D06" w:rsidRDefault="008D7D2C" w:rsidP="008D7D2C">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8D7D2C">
        <w:rPr>
          <w:rFonts w:ascii="Calibri" w:eastAsia="Times New Roman" w:hAnsi="Calibri" w:cs="Calibri"/>
          <w:color w:val="212121"/>
          <w:kern w:val="0"/>
          <w:sz w:val="28"/>
          <w:szCs w:val="28"/>
          <w:bdr w:val="none" w:sz="0" w:space="0" w:color="auto" w:frame="1"/>
          <w14:ligatures w14:val="none"/>
        </w:rPr>
        <w:t xml:space="preserve">The attorney-client privilege protects statements made by both the attorney and the client. Yet the privilege belongs to the client, who can choose whether to assert or waive it. The attorney-client privilege binds an attorney to confidentiality, </w:t>
      </w:r>
      <w:r w:rsidRPr="00530D06">
        <w:rPr>
          <w:rFonts w:ascii="Calibri" w:eastAsia="Times New Roman" w:hAnsi="Calibri" w:cs="Calibri"/>
          <w:i/>
          <w:iCs/>
          <w:color w:val="212121"/>
          <w:kern w:val="0"/>
          <w:sz w:val="28"/>
          <w:szCs w:val="28"/>
          <w:bdr w:val="none" w:sz="0" w:space="0" w:color="auto" w:frame="1"/>
          <w14:ligatures w14:val="none"/>
        </w:rPr>
        <w:t>even after the client’s death</w:t>
      </w:r>
      <w:r w:rsidRPr="008D7D2C">
        <w:rPr>
          <w:rFonts w:ascii="Calibri" w:eastAsia="Times New Roman" w:hAnsi="Calibri" w:cs="Calibri"/>
          <w:color w:val="212121"/>
          <w:kern w:val="0"/>
          <w:sz w:val="28"/>
          <w:szCs w:val="28"/>
          <w:bdr w:val="none" w:sz="0" w:space="0" w:color="auto" w:frame="1"/>
          <w14:ligatures w14:val="none"/>
        </w:rPr>
        <w:t>.</w:t>
      </w:r>
    </w:p>
    <w:p w14:paraId="0855DBA4" w14:textId="2CC0DD76" w:rsidR="008D7D2C" w:rsidRPr="008D7D2C" w:rsidRDefault="008D7D2C" w:rsidP="008D7D2C">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8D7D2C">
        <w:rPr>
          <w:rFonts w:ascii="Calibri" w:eastAsia="Times New Roman" w:hAnsi="Calibri" w:cs="Calibri"/>
          <w:color w:val="212121"/>
          <w:kern w:val="0"/>
          <w:sz w:val="28"/>
          <w:szCs w:val="28"/>
          <w:bdr w:val="none" w:sz="0" w:space="0" w:color="auto" w:frame="1"/>
          <w14:ligatures w14:val="none"/>
        </w:rPr>
        <w:lastRenderedPageBreak/>
        <w:t> </w:t>
      </w:r>
      <w:hyperlink r:id="rId9" w:history="1">
        <w:r w:rsidRPr="008D7D2C">
          <w:rPr>
            <w:rFonts w:ascii="Calibri" w:eastAsia="Times New Roman" w:hAnsi="Calibri" w:cs="Calibri"/>
            <w:color w:val="006EBB"/>
            <w:kern w:val="0"/>
            <w:sz w:val="28"/>
            <w:szCs w:val="28"/>
            <w:u w:val="single"/>
            <w:bdr w:val="none" w:sz="0" w:space="0" w:color="auto" w:frame="1"/>
            <w14:ligatures w14:val="none"/>
          </w:rPr>
          <w:t>Spence v. Hamm, 487 S.E.2d 9, 11 (Ga. App. 1997)</w:t>
        </w:r>
      </w:hyperlink>
      <w:r w:rsidRPr="008D7D2C">
        <w:rPr>
          <w:rFonts w:ascii="Calibri" w:eastAsia="Times New Roman" w:hAnsi="Calibri" w:cs="Calibri"/>
          <w:color w:val="212121"/>
          <w:kern w:val="0"/>
          <w:sz w:val="28"/>
          <w:szCs w:val="28"/>
          <w:bdr w:val="none" w:sz="0" w:space="0" w:color="auto" w:frame="1"/>
          <w14:ligatures w14:val="none"/>
        </w:rPr>
        <w:t>.</w:t>
      </w:r>
    </w:p>
    <w:p w14:paraId="60D7D6CD" w14:textId="77777777" w:rsidR="008D7D2C" w:rsidRPr="008D7D2C" w:rsidRDefault="008D7D2C" w:rsidP="008D7D2C">
      <w:pPr>
        <w:spacing w:before="100" w:beforeAutospacing="1" w:after="100" w:afterAutospacing="1"/>
        <w:textAlignment w:val="baseline"/>
        <w:rPr>
          <w:rFonts w:ascii="Calibri" w:eastAsia="Times New Roman" w:hAnsi="Calibri" w:cs="Calibri"/>
          <w:color w:val="212121"/>
          <w:kern w:val="0"/>
          <w:sz w:val="28"/>
          <w:szCs w:val="28"/>
          <w:bdr w:val="none" w:sz="0" w:space="0" w:color="auto" w:frame="1"/>
          <w14:ligatures w14:val="none"/>
        </w:rPr>
      </w:pPr>
      <w:r w:rsidRPr="008D7D2C">
        <w:rPr>
          <w:rFonts w:ascii="Calibri" w:eastAsia="Times New Roman" w:hAnsi="Calibri" w:cs="Calibri"/>
          <w:color w:val="212121"/>
          <w:kern w:val="0"/>
          <w:sz w:val="28"/>
          <w:szCs w:val="28"/>
          <w:bdr w:val="none" w:sz="0" w:space="0" w:color="auto" w:frame="1"/>
          <w14:ligatures w14:val="none"/>
        </w:rPr>
        <w:t>A party must prove the following four criteria to successfully assert the attorney-client privilege in Georgia:</w:t>
      </w:r>
    </w:p>
    <w:p w14:paraId="53586777" w14:textId="77777777" w:rsidR="008D7D2C" w:rsidRPr="008D7D2C" w:rsidRDefault="008D7D2C" w:rsidP="00530D06">
      <w:pPr>
        <w:spacing w:after="0" w:line="240" w:lineRule="auto"/>
        <w:ind w:left="720"/>
        <w:textAlignment w:val="baseline"/>
        <w:rPr>
          <w:rFonts w:ascii="Calibri" w:eastAsia="Times New Roman" w:hAnsi="Calibri" w:cs="Calibri"/>
          <w:color w:val="212121"/>
          <w:kern w:val="0"/>
          <w:sz w:val="28"/>
          <w:szCs w:val="28"/>
          <w:bdr w:val="none" w:sz="0" w:space="0" w:color="auto" w:frame="1"/>
          <w14:ligatures w14:val="none"/>
        </w:rPr>
      </w:pPr>
      <w:r w:rsidRPr="008D7D2C">
        <w:rPr>
          <w:rFonts w:ascii="Calibri" w:eastAsia="Times New Roman" w:hAnsi="Calibri" w:cs="Calibri"/>
          <w:color w:val="212121"/>
          <w:kern w:val="0"/>
          <w:sz w:val="28"/>
          <w:szCs w:val="28"/>
          <w:bdr w:val="none" w:sz="0" w:space="0" w:color="auto" w:frame="1"/>
          <w14:ligatures w14:val="none"/>
        </w:rPr>
        <w:t>•The existence of an attorney-client relationship</w:t>
      </w:r>
    </w:p>
    <w:p w14:paraId="018616C7" w14:textId="77777777" w:rsidR="008D7D2C" w:rsidRPr="008D7D2C" w:rsidRDefault="008D7D2C" w:rsidP="00530D06">
      <w:pPr>
        <w:spacing w:after="0" w:line="240" w:lineRule="auto"/>
        <w:ind w:left="720"/>
        <w:textAlignment w:val="baseline"/>
        <w:rPr>
          <w:rFonts w:ascii="Calibri" w:eastAsia="Times New Roman" w:hAnsi="Calibri" w:cs="Calibri"/>
          <w:color w:val="212121"/>
          <w:kern w:val="0"/>
          <w:sz w:val="28"/>
          <w:szCs w:val="28"/>
          <w:bdr w:val="none" w:sz="0" w:space="0" w:color="auto" w:frame="1"/>
          <w14:ligatures w14:val="none"/>
        </w:rPr>
      </w:pPr>
      <w:r w:rsidRPr="008D7D2C">
        <w:rPr>
          <w:rFonts w:ascii="Calibri" w:eastAsia="Times New Roman" w:hAnsi="Calibri" w:cs="Calibri"/>
          <w:color w:val="212121"/>
          <w:kern w:val="0"/>
          <w:sz w:val="28"/>
          <w:szCs w:val="28"/>
          <w:bdr w:val="none" w:sz="0" w:space="0" w:color="auto" w:frame="1"/>
          <w14:ligatures w14:val="none"/>
        </w:rPr>
        <w:t>•The communication in question relates to matters on which legal advice was sought</w:t>
      </w:r>
    </w:p>
    <w:p w14:paraId="10247BE8" w14:textId="77777777" w:rsidR="008D7D2C" w:rsidRPr="008D7D2C" w:rsidRDefault="008D7D2C" w:rsidP="00530D06">
      <w:pPr>
        <w:spacing w:after="0" w:line="240" w:lineRule="auto"/>
        <w:ind w:left="720"/>
        <w:textAlignment w:val="baseline"/>
        <w:rPr>
          <w:rFonts w:ascii="Calibri" w:eastAsia="Times New Roman" w:hAnsi="Calibri" w:cs="Calibri"/>
          <w:color w:val="212121"/>
          <w:kern w:val="0"/>
          <w:sz w:val="28"/>
          <w:szCs w:val="28"/>
          <w:bdr w:val="none" w:sz="0" w:space="0" w:color="auto" w:frame="1"/>
          <w14:ligatures w14:val="none"/>
        </w:rPr>
      </w:pPr>
      <w:r w:rsidRPr="008D7D2C">
        <w:rPr>
          <w:rFonts w:ascii="Calibri" w:eastAsia="Times New Roman" w:hAnsi="Calibri" w:cs="Calibri"/>
          <w:color w:val="212121"/>
          <w:kern w:val="0"/>
          <w:sz w:val="28"/>
          <w:szCs w:val="28"/>
          <w:bdr w:val="none" w:sz="0" w:space="0" w:color="auto" w:frame="1"/>
          <w14:ligatures w14:val="none"/>
        </w:rPr>
        <w:t>•The communication has been maintained in confidence –and–</w:t>
      </w:r>
    </w:p>
    <w:p w14:paraId="62B21BD1" w14:textId="77777777" w:rsidR="008D7D2C" w:rsidRPr="008D7D2C" w:rsidRDefault="008D7D2C" w:rsidP="00530D06">
      <w:pPr>
        <w:spacing w:after="0" w:line="240" w:lineRule="auto"/>
        <w:ind w:left="720"/>
        <w:textAlignment w:val="baseline"/>
        <w:rPr>
          <w:rFonts w:ascii="Calibri" w:eastAsia="Times New Roman" w:hAnsi="Calibri" w:cs="Calibri"/>
          <w:color w:val="212121"/>
          <w:kern w:val="0"/>
          <w:sz w:val="28"/>
          <w:szCs w:val="28"/>
          <w:bdr w:val="none" w:sz="0" w:space="0" w:color="auto" w:frame="1"/>
          <w14:ligatures w14:val="none"/>
        </w:rPr>
      </w:pPr>
      <w:r w:rsidRPr="008D7D2C">
        <w:rPr>
          <w:rFonts w:ascii="Calibri" w:eastAsia="Times New Roman" w:hAnsi="Calibri" w:cs="Calibri"/>
          <w:color w:val="212121"/>
          <w:kern w:val="0"/>
          <w:sz w:val="28"/>
          <w:szCs w:val="28"/>
          <w:bdr w:val="none" w:sz="0" w:space="0" w:color="auto" w:frame="1"/>
          <w14:ligatures w14:val="none"/>
        </w:rPr>
        <w:t>•No exceptions to the privilege are applicable</w:t>
      </w:r>
    </w:p>
    <w:p w14:paraId="65E21088" w14:textId="39E26060" w:rsidR="008D7D2C" w:rsidRPr="008D7D2C" w:rsidRDefault="008D7D2C" w:rsidP="008D7D2C">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8D7D2C">
        <w:rPr>
          <w:rFonts w:ascii="Calibri" w:eastAsia="Times New Roman" w:hAnsi="Calibri" w:cs="Calibri"/>
          <w:color w:val="212121"/>
          <w:kern w:val="0"/>
          <w:sz w:val="28"/>
          <w:szCs w:val="28"/>
          <w:bdr w:val="none" w:sz="0" w:space="0" w:color="auto" w:frame="1"/>
          <w14:ligatures w14:val="none"/>
        </w:rPr>
        <w:t>See </w:t>
      </w:r>
      <w:r w:rsidRPr="008D7D2C">
        <w:rPr>
          <w:rFonts w:ascii="Calibri" w:eastAsia="Times New Roman" w:hAnsi="Calibri" w:cs="Calibri"/>
          <w:color w:val="006EBB"/>
          <w:kern w:val="0"/>
          <w:sz w:val="28"/>
          <w:szCs w:val="28"/>
          <w:u w:val="single"/>
          <w:bdr w:val="none" w:sz="0" w:space="0" w:color="auto" w:frame="1"/>
          <w14:ligatures w14:val="none"/>
        </w:rPr>
        <w:t>St. Simons Waterfront, 746 S.E.2d at 104</w:t>
      </w:r>
      <w:r w:rsidRPr="008D7D2C">
        <w:rPr>
          <w:rFonts w:ascii="Calibri" w:eastAsia="Times New Roman" w:hAnsi="Calibri" w:cs="Calibri"/>
          <w:color w:val="212121"/>
          <w:kern w:val="0"/>
          <w:sz w:val="28"/>
          <w:szCs w:val="28"/>
          <w:bdr w:val="none" w:sz="0" w:space="0" w:color="auto" w:frame="1"/>
          <w14:ligatures w14:val="none"/>
        </w:rPr>
        <w:t>.</w:t>
      </w:r>
    </w:p>
    <w:p w14:paraId="5A20D2C1" w14:textId="77777777" w:rsidR="00530D06" w:rsidRDefault="008D7D2C" w:rsidP="008D7D2C">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8D7D2C">
        <w:rPr>
          <w:rFonts w:ascii="Calibri" w:eastAsia="Times New Roman" w:hAnsi="Calibri" w:cs="Calibri"/>
          <w:color w:val="212121"/>
          <w:kern w:val="0"/>
          <w:sz w:val="28"/>
          <w:szCs w:val="28"/>
          <w:bdr w:val="none" w:sz="0" w:space="0" w:color="auto" w:frame="1"/>
          <w14:ligatures w14:val="none"/>
        </w:rPr>
        <w:t xml:space="preserve">Georgia interprets the attorney-client privilege narrowly, so attorneys should familiarize themselves with the </w:t>
      </w:r>
      <w:proofErr w:type="gramStart"/>
      <w:r w:rsidRPr="008D7D2C">
        <w:rPr>
          <w:rFonts w:ascii="Calibri" w:eastAsia="Times New Roman" w:hAnsi="Calibri" w:cs="Calibri"/>
          <w:color w:val="212121"/>
          <w:kern w:val="0"/>
          <w:sz w:val="28"/>
          <w:szCs w:val="28"/>
          <w:bdr w:val="none" w:sz="0" w:space="0" w:color="auto" w:frame="1"/>
          <w14:ligatures w14:val="none"/>
        </w:rPr>
        <w:t>particular issues</w:t>
      </w:r>
      <w:proofErr w:type="gramEnd"/>
      <w:r w:rsidRPr="008D7D2C">
        <w:rPr>
          <w:rFonts w:ascii="Calibri" w:eastAsia="Times New Roman" w:hAnsi="Calibri" w:cs="Calibri"/>
          <w:color w:val="212121"/>
          <w:kern w:val="0"/>
          <w:sz w:val="28"/>
          <w:szCs w:val="28"/>
          <w:bdr w:val="none" w:sz="0" w:space="0" w:color="auto" w:frame="1"/>
          <w14:ligatures w14:val="none"/>
        </w:rPr>
        <w:t xml:space="preserve"> and considerations regarding </w:t>
      </w:r>
      <w:r w:rsidRPr="008D7D2C">
        <w:rPr>
          <w:rFonts w:ascii="Calibri" w:eastAsia="Times New Roman" w:hAnsi="Calibri" w:cs="Calibri"/>
          <w:b/>
          <w:bCs/>
          <w:color w:val="212121"/>
          <w:kern w:val="0"/>
          <w:sz w:val="28"/>
          <w:szCs w:val="28"/>
          <w:bdr w:val="none" w:sz="0" w:space="0" w:color="auto" w:frame="1"/>
          <w14:ligatures w14:val="none"/>
        </w:rPr>
        <w:t>which</w:t>
      </w:r>
      <w:r w:rsidRPr="008D7D2C">
        <w:rPr>
          <w:rFonts w:ascii="Calibri" w:eastAsia="Times New Roman" w:hAnsi="Calibri" w:cs="Calibri"/>
          <w:color w:val="212121"/>
          <w:kern w:val="0"/>
          <w:sz w:val="28"/>
          <w:szCs w:val="28"/>
          <w:bdr w:val="none" w:sz="0" w:space="0" w:color="auto" w:frame="1"/>
          <w14:ligatures w14:val="none"/>
        </w:rPr>
        <w:t xml:space="preserve"> communications this privilege may protect. </w:t>
      </w:r>
    </w:p>
    <w:p w14:paraId="2CA10D45" w14:textId="62BBCFD4" w:rsidR="008D7D2C" w:rsidRPr="008D7D2C" w:rsidRDefault="008D7D2C" w:rsidP="008D7D2C">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8D7D2C">
        <w:rPr>
          <w:rFonts w:ascii="Calibri" w:eastAsia="Times New Roman" w:hAnsi="Calibri" w:cs="Calibri"/>
          <w:color w:val="212121"/>
          <w:kern w:val="0"/>
          <w:sz w:val="28"/>
          <w:szCs w:val="28"/>
          <w:bdr w:val="none" w:sz="0" w:space="0" w:color="auto" w:frame="1"/>
          <w14:ligatures w14:val="none"/>
        </w:rPr>
        <w:t>See </w:t>
      </w:r>
      <w:hyperlink r:id="rId10" w:history="1">
        <w:r w:rsidRPr="008D7D2C">
          <w:rPr>
            <w:rFonts w:ascii="Calibri" w:eastAsia="Times New Roman" w:hAnsi="Calibri" w:cs="Calibri"/>
            <w:color w:val="006EBB"/>
            <w:kern w:val="0"/>
            <w:sz w:val="28"/>
            <w:szCs w:val="28"/>
            <w:u w:val="single"/>
            <w:bdr w:val="none" w:sz="0" w:space="0" w:color="auto" w:frame="1"/>
            <w14:ligatures w14:val="none"/>
          </w:rPr>
          <w:t>Perrigo Co. v. Merial Ltd., 2017 U.S. Dist. LEXIS 216216, at *7 (N.D. Ga. Oct. 5, 2017)</w:t>
        </w:r>
      </w:hyperlink>
      <w:r w:rsidRPr="008D7D2C">
        <w:rPr>
          <w:rFonts w:ascii="Calibri" w:eastAsia="Times New Roman" w:hAnsi="Calibri" w:cs="Calibri"/>
          <w:color w:val="212121"/>
          <w:kern w:val="0"/>
          <w:sz w:val="28"/>
          <w:szCs w:val="28"/>
          <w:bdr w:val="none" w:sz="0" w:space="0" w:color="auto" w:frame="1"/>
          <w14:ligatures w14:val="none"/>
        </w:rPr>
        <w:t>; </w:t>
      </w:r>
      <w:hyperlink r:id="rId11" w:history="1">
        <w:r w:rsidRPr="008D7D2C">
          <w:rPr>
            <w:rFonts w:ascii="Calibri" w:eastAsia="Times New Roman" w:hAnsi="Calibri" w:cs="Calibri"/>
            <w:color w:val="006EBB"/>
            <w:kern w:val="0"/>
            <w:sz w:val="28"/>
            <w:szCs w:val="28"/>
            <w:u w:val="single"/>
            <w:bdr w:val="none" w:sz="0" w:space="0" w:color="auto" w:frame="1"/>
            <w14:ligatures w14:val="none"/>
          </w:rPr>
          <w:t>Tenet Healthcare Corp. v. La. Forum Corp., 538 S.E.2d 441, 444 (Ga. 2000)</w:t>
        </w:r>
      </w:hyperlink>
      <w:r w:rsidRPr="008D7D2C">
        <w:rPr>
          <w:rFonts w:ascii="Calibri" w:eastAsia="Times New Roman" w:hAnsi="Calibri" w:cs="Calibri"/>
          <w:color w:val="212121"/>
          <w:kern w:val="0"/>
          <w:sz w:val="28"/>
          <w:szCs w:val="28"/>
          <w:bdr w:val="none" w:sz="0" w:space="0" w:color="auto" w:frame="1"/>
          <w14:ligatures w14:val="none"/>
        </w:rPr>
        <w:t>.. For more information, see </w:t>
      </w:r>
      <w:hyperlink r:id="rId12" w:history="1">
        <w:r w:rsidRPr="008D7D2C">
          <w:rPr>
            <w:rFonts w:ascii="Calibri" w:eastAsia="Times New Roman" w:hAnsi="Calibri" w:cs="Calibri"/>
            <w:color w:val="006EBB"/>
            <w:kern w:val="0"/>
            <w:sz w:val="28"/>
            <w:szCs w:val="28"/>
            <w:u w:val="single"/>
            <w:bdr w:val="none" w:sz="0" w:space="0" w:color="auto" w:frame="1"/>
            <w14:ligatures w14:val="none"/>
          </w:rPr>
          <w:t>Attorney-Client Privilege: Privileged Communications (GA)</w:t>
        </w:r>
      </w:hyperlink>
      <w:r w:rsidRPr="008D7D2C">
        <w:rPr>
          <w:rFonts w:ascii="Calibri" w:eastAsia="Times New Roman" w:hAnsi="Calibri" w:cs="Calibri"/>
          <w:color w:val="212121"/>
          <w:kern w:val="0"/>
          <w:sz w:val="28"/>
          <w:szCs w:val="28"/>
          <w:bdr w:val="none" w:sz="0" w:space="0" w:color="auto" w:frame="1"/>
          <w14:ligatures w14:val="none"/>
        </w:rPr>
        <w:t>.</w:t>
      </w:r>
    </w:p>
    <w:p w14:paraId="3986DE11" w14:textId="5BF49F81" w:rsidR="008D7D2C" w:rsidRPr="00530D06" w:rsidRDefault="00530D06" w:rsidP="008D7D2C">
      <w:pPr>
        <w:spacing w:beforeAutospacing="1" w:afterAutospacing="1"/>
        <w:textAlignment w:val="baseline"/>
        <w:rPr>
          <w:rFonts w:ascii="Calibri" w:eastAsia="Times New Roman" w:hAnsi="Calibri" w:cs="Calibri"/>
          <w:b/>
          <w:bCs/>
          <w:color w:val="212121"/>
          <w:kern w:val="0"/>
          <w:sz w:val="28"/>
          <w:szCs w:val="28"/>
          <w:bdr w:val="none" w:sz="0" w:space="0" w:color="auto" w:frame="1"/>
          <w14:ligatures w14:val="none"/>
        </w:rPr>
      </w:pPr>
      <w:r>
        <w:rPr>
          <w:rFonts w:ascii="Calibri" w:eastAsia="Times New Roman" w:hAnsi="Calibri" w:cs="Calibri"/>
          <w:b/>
          <w:bCs/>
          <w:color w:val="212121"/>
          <w:kern w:val="0"/>
          <w:sz w:val="28"/>
          <w:szCs w:val="28"/>
          <w:bdr w:val="none" w:sz="0" w:space="0" w:color="auto" w:frame="1"/>
          <w14:ligatures w14:val="none"/>
        </w:rPr>
        <w:t>COMMUNICATIONS PROTECTED</w:t>
      </w:r>
    </w:p>
    <w:p w14:paraId="06020F64" w14:textId="77777777" w:rsidR="008D7D2C" w:rsidRPr="008D7D2C" w:rsidRDefault="008D7D2C" w:rsidP="008D7D2C">
      <w:pPr>
        <w:textAlignment w:val="baseline"/>
        <w:rPr>
          <w:rFonts w:ascii="Calibri" w:eastAsia="Times New Roman" w:hAnsi="Calibri" w:cs="Calibri"/>
          <w:b/>
          <w:bCs/>
          <w:color w:val="212121"/>
          <w:kern w:val="0"/>
          <w:sz w:val="28"/>
          <w:szCs w:val="28"/>
          <w:bdr w:val="none" w:sz="0" w:space="0" w:color="auto" w:frame="1"/>
          <w14:ligatures w14:val="none"/>
        </w:rPr>
      </w:pPr>
      <w:r w:rsidRPr="008D7D2C">
        <w:rPr>
          <w:rFonts w:ascii="Calibri" w:eastAsia="Times New Roman" w:hAnsi="Calibri" w:cs="Calibri"/>
          <w:b/>
          <w:bCs/>
          <w:color w:val="212121"/>
          <w:kern w:val="0"/>
          <w:sz w:val="28"/>
          <w:szCs w:val="28"/>
          <w:bdr w:val="none" w:sz="0" w:space="0" w:color="auto" w:frame="1"/>
          <w14:ligatures w14:val="none"/>
        </w:rPr>
        <w:t>Privileged Communications with Licensed Attorneys and Agents of Licensed Attorneys</w:t>
      </w:r>
    </w:p>
    <w:p w14:paraId="330536F3" w14:textId="77777777" w:rsidR="00530D06" w:rsidRDefault="008D7D2C" w:rsidP="008D7D2C">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8D7D2C">
        <w:rPr>
          <w:rFonts w:ascii="Calibri" w:eastAsia="Times New Roman" w:hAnsi="Calibri" w:cs="Calibri"/>
          <w:color w:val="212121"/>
          <w:kern w:val="0"/>
          <w:sz w:val="28"/>
          <w:szCs w:val="28"/>
          <w:bdr w:val="none" w:sz="0" w:space="0" w:color="auto" w:frame="1"/>
          <w14:ligatures w14:val="none"/>
        </w:rPr>
        <w:t>In general, the attorney-client privilege requires that one of the parties to a communication be a licensed attorney acting in his or her legal capacity.</w:t>
      </w:r>
    </w:p>
    <w:p w14:paraId="7A217B57" w14:textId="5DDD4E09" w:rsidR="00530D06" w:rsidRDefault="008D7D2C" w:rsidP="008D7D2C">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8D7D2C">
        <w:rPr>
          <w:rFonts w:ascii="Calibri" w:eastAsia="Times New Roman" w:hAnsi="Calibri" w:cs="Calibri"/>
          <w:color w:val="212121"/>
          <w:kern w:val="0"/>
          <w:sz w:val="28"/>
          <w:szCs w:val="28"/>
          <w:bdr w:val="none" w:sz="0" w:space="0" w:color="auto" w:frame="1"/>
          <w14:ligatures w14:val="none"/>
        </w:rPr>
        <w:t> </w:t>
      </w:r>
      <w:r w:rsidRPr="008D7D2C">
        <w:rPr>
          <w:rFonts w:ascii="Calibri" w:eastAsia="Times New Roman" w:hAnsi="Calibri" w:cs="Calibri"/>
          <w:color w:val="006EBB"/>
          <w:kern w:val="0"/>
          <w:sz w:val="28"/>
          <w:szCs w:val="28"/>
          <w:u w:val="single"/>
          <w:bdr w:val="none" w:sz="0" w:space="0" w:color="auto" w:frame="1"/>
          <w14:ligatures w14:val="none"/>
        </w:rPr>
        <w:t>S. Guar. Ins. Co. v. Ash, 383 S.E.2d 579, 583 (Ga. App. 1989)</w:t>
      </w:r>
      <w:r w:rsidRPr="008D7D2C">
        <w:rPr>
          <w:rFonts w:ascii="Calibri" w:eastAsia="Times New Roman" w:hAnsi="Calibri" w:cs="Calibri"/>
          <w:color w:val="212121"/>
          <w:kern w:val="0"/>
          <w:sz w:val="28"/>
          <w:szCs w:val="28"/>
          <w:bdr w:val="none" w:sz="0" w:space="0" w:color="auto" w:frame="1"/>
          <w14:ligatures w14:val="none"/>
        </w:rPr>
        <w:t xml:space="preserve">. </w:t>
      </w:r>
    </w:p>
    <w:p w14:paraId="304C6354" w14:textId="77777777" w:rsidR="00530D06" w:rsidRDefault="008D7D2C" w:rsidP="008D7D2C">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8D7D2C">
        <w:rPr>
          <w:rFonts w:ascii="Calibri" w:eastAsia="Times New Roman" w:hAnsi="Calibri" w:cs="Calibri"/>
          <w:color w:val="212121"/>
          <w:kern w:val="0"/>
          <w:sz w:val="28"/>
          <w:szCs w:val="28"/>
          <w:bdr w:val="none" w:sz="0" w:space="0" w:color="auto" w:frame="1"/>
          <w14:ligatures w14:val="none"/>
        </w:rPr>
        <w:t>The attorney-client privilege will not apply when an attorney offers advice as a business partner, friend, family member, or otherwise.</w:t>
      </w:r>
    </w:p>
    <w:p w14:paraId="51D90C35" w14:textId="77777777" w:rsidR="00530D06" w:rsidRDefault="008D7D2C" w:rsidP="008D7D2C">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8D7D2C">
        <w:rPr>
          <w:rFonts w:ascii="Calibri" w:eastAsia="Times New Roman" w:hAnsi="Calibri" w:cs="Calibri"/>
          <w:color w:val="212121"/>
          <w:kern w:val="0"/>
          <w:sz w:val="28"/>
          <w:szCs w:val="28"/>
          <w:bdr w:val="none" w:sz="0" w:space="0" w:color="auto" w:frame="1"/>
          <w14:ligatures w14:val="none"/>
        </w:rPr>
        <w:t> </w:t>
      </w:r>
      <w:r w:rsidR="00530D06">
        <w:rPr>
          <w:rFonts w:ascii="Calibri" w:eastAsia="Times New Roman" w:hAnsi="Calibri" w:cs="Calibri"/>
          <w:color w:val="006EBB"/>
          <w:kern w:val="0"/>
          <w:sz w:val="28"/>
          <w:szCs w:val="28"/>
          <w:u w:val="single"/>
          <w:bdr w:val="none" w:sz="0" w:space="0" w:color="auto" w:frame="1"/>
          <w14:ligatures w14:val="none"/>
        </w:rPr>
        <w:t>Id</w:t>
      </w:r>
      <w:r w:rsidRPr="008D7D2C">
        <w:rPr>
          <w:rFonts w:ascii="Calibri" w:eastAsia="Times New Roman" w:hAnsi="Calibri" w:cs="Calibri"/>
          <w:color w:val="212121"/>
          <w:kern w:val="0"/>
          <w:sz w:val="28"/>
          <w:szCs w:val="28"/>
          <w:bdr w:val="none" w:sz="0" w:space="0" w:color="auto" w:frame="1"/>
          <w14:ligatures w14:val="none"/>
        </w:rPr>
        <w:t xml:space="preserve">. </w:t>
      </w:r>
    </w:p>
    <w:p w14:paraId="55ABA86F" w14:textId="51A2AA17" w:rsidR="00530D06" w:rsidRPr="000E4DBE" w:rsidRDefault="008D7D2C" w:rsidP="008D7D2C">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8D7D2C">
        <w:rPr>
          <w:rFonts w:ascii="Calibri" w:eastAsia="Times New Roman" w:hAnsi="Calibri" w:cs="Calibri"/>
          <w:color w:val="212121"/>
          <w:kern w:val="0"/>
          <w:sz w:val="28"/>
          <w:szCs w:val="28"/>
          <w:bdr w:val="none" w:sz="0" w:space="0" w:color="auto" w:frame="1"/>
          <w14:ligatures w14:val="none"/>
        </w:rPr>
        <w:lastRenderedPageBreak/>
        <w:t>To form the appropriate attorney-client relationship, attorneys should ensure that both the attorney and the client—especially when the client is a friend or family member—recognize and acknowledge, preferably in writing, that the attorney is acting in a legal capacity.</w:t>
      </w:r>
    </w:p>
    <w:p w14:paraId="7DAB8D17" w14:textId="3EBCA0BC" w:rsidR="008D7D2C" w:rsidRPr="008D7D2C" w:rsidRDefault="008D7D2C" w:rsidP="008D7D2C">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8D7D2C">
        <w:rPr>
          <w:rFonts w:ascii="Calibri" w:eastAsia="Times New Roman" w:hAnsi="Calibri" w:cs="Calibri"/>
          <w:b/>
          <w:bCs/>
          <w:i/>
          <w:iCs/>
          <w:color w:val="212121"/>
          <w:kern w:val="0"/>
          <w:sz w:val="28"/>
          <w:szCs w:val="28"/>
          <w:bdr w:val="none" w:sz="0" w:space="0" w:color="auto" w:frame="1"/>
          <w14:ligatures w14:val="none"/>
        </w:rPr>
        <w:t>Attorney</w:t>
      </w:r>
      <w:r w:rsidR="00530D06">
        <w:rPr>
          <w:rFonts w:ascii="Calibri" w:eastAsia="Times New Roman" w:hAnsi="Calibri" w:cs="Calibri"/>
          <w:b/>
          <w:bCs/>
          <w:i/>
          <w:iCs/>
          <w:color w:val="212121"/>
          <w:kern w:val="0"/>
          <w:sz w:val="28"/>
          <w:szCs w:val="28"/>
          <w:bdr w:val="none" w:sz="0" w:space="0" w:color="auto" w:frame="1"/>
          <w14:ligatures w14:val="none"/>
        </w:rPr>
        <w:t>’s Agents</w:t>
      </w:r>
    </w:p>
    <w:p w14:paraId="3950B0CE" w14:textId="77777777" w:rsidR="008D7D2C" w:rsidRPr="008D7D2C" w:rsidRDefault="008D7D2C" w:rsidP="008D7D2C">
      <w:pPr>
        <w:spacing w:before="100" w:beforeAutospacing="1" w:after="100" w:afterAutospacing="1"/>
        <w:textAlignment w:val="baseline"/>
        <w:rPr>
          <w:rFonts w:ascii="Calibri" w:eastAsia="Times New Roman" w:hAnsi="Calibri" w:cs="Calibri"/>
          <w:color w:val="212121"/>
          <w:kern w:val="0"/>
          <w:sz w:val="28"/>
          <w:szCs w:val="28"/>
          <w:bdr w:val="none" w:sz="0" w:space="0" w:color="auto" w:frame="1"/>
          <w14:ligatures w14:val="none"/>
        </w:rPr>
      </w:pPr>
      <w:r w:rsidRPr="008D7D2C">
        <w:rPr>
          <w:rFonts w:ascii="Calibri" w:eastAsia="Times New Roman" w:hAnsi="Calibri" w:cs="Calibri"/>
          <w:color w:val="212121"/>
          <w:kern w:val="0"/>
          <w:sz w:val="28"/>
          <w:szCs w:val="28"/>
          <w:bdr w:val="none" w:sz="0" w:space="0" w:color="auto" w:frame="1"/>
          <w14:ligatures w14:val="none"/>
        </w:rPr>
        <w:t>Under Georgia law, the attorney-client relationship may extend to a third party when that individual:</w:t>
      </w:r>
    </w:p>
    <w:p w14:paraId="679B95A4" w14:textId="77777777" w:rsidR="008D7D2C" w:rsidRPr="008D7D2C" w:rsidRDefault="008D7D2C" w:rsidP="00530D06">
      <w:pPr>
        <w:spacing w:after="0" w:line="240" w:lineRule="auto"/>
        <w:ind w:left="720"/>
        <w:textAlignment w:val="baseline"/>
        <w:rPr>
          <w:rFonts w:ascii="Calibri" w:eastAsia="Times New Roman" w:hAnsi="Calibri" w:cs="Calibri"/>
          <w:color w:val="212121"/>
          <w:kern w:val="0"/>
          <w:sz w:val="28"/>
          <w:szCs w:val="28"/>
          <w:bdr w:val="none" w:sz="0" w:space="0" w:color="auto" w:frame="1"/>
          <w14:ligatures w14:val="none"/>
        </w:rPr>
      </w:pPr>
      <w:r w:rsidRPr="008D7D2C">
        <w:rPr>
          <w:rFonts w:ascii="Calibri" w:eastAsia="Times New Roman" w:hAnsi="Calibri" w:cs="Calibri"/>
          <w:color w:val="212121"/>
          <w:kern w:val="0"/>
          <w:sz w:val="28"/>
          <w:szCs w:val="28"/>
          <w:bdr w:val="none" w:sz="0" w:space="0" w:color="auto" w:frame="1"/>
          <w14:ligatures w14:val="none"/>
        </w:rPr>
        <w:t>•Assists the attorney in his or her representation of a client –or–</w:t>
      </w:r>
    </w:p>
    <w:p w14:paraId="56C8A75E" w14:textId="77777777" w:rsidR="008D7D2C" w:rsidRPr="008D7D2C" w:rsidRDefault="008D7D2C" w:rsidP="00530D06">
      <w:pPr>
        <w:spacing w:after="0" w:line="240" w:lineRule="auto"/>
        <w:ind w:left="720"/>
        <w:textAlignment w:val="baseline"/>
        <w:rPr>
          <w:rFonts w:ascii="Calibri" w:eastAsia="Times New Roman" w:hAnsi="Calibri" w:cs="Calibri"/>
          <w:color w:val="212121"/>
          <w:kern w:val="0"/>
          <w:sz w:val="28"/>
          <w:szCs w:val="28"/>
          <w:bdr w:val="none" w:sz="0" w:space="0" w:color="auto" w:frame="1"/>
          <w14:ligatures w14:val="none"/>
        </w:rPr>
      </w:pPr>
      <w:r w:rsidRPr="008D7D2C">
        <w:rPr>
          <w:rFonts w:ascii="Calibri" w:eastAsia="Times New Roman" w:hAnsi="Calibri" w:cs="Calibri"/>
          <w:color w:val="212121"/>
          <w:kern w:val="0"/>
          <w:sz w:val="28"/>
          <w:szCs w:val="28"/>
          <w:bdr w:val="none" w:sz="0" w:space="0" w:color="auto" w:frame="1"/>
          <w14:ligatures w14:val="none"/>
        </w:rPr>
        <w:t>•Helps the attorney understand complex principles (e.g., an expert)</w:t>
      </w:r>
    </w:p>
    <w:p w14:paraId="0C9C6005" w14:textId="77777777" w:rsidR="00530D06" w:rsidRDefault="008D7D2C" w:rsidP="008D7D2C">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8D7D2C">
        <w:rPr>
          <w:rFonts w:ascii="Calibri" w:eastAsia="Times New Roman" w:hAnsi="Calibri" w:cs="Calibri"/>
          <w:color w:val="212121"/>
          <w:kern w:val="0"/>
          <w:sz w:val="28"/>
          <w:szCs w:val="28"/>
          <w:bdr w:val="none" w:sz="0" w:space="0" w:color="auto" w:frame="1"/>
          <w14:ligatures w14:val="none"/>
        </w:rPr>
        <w:t>Georgia case law recognizes that attorneys need the help of secretaries, law clerks, and experts, such as financial analysts and medical professionals, to provide adequate representation to their clients. </w:t>
      </w:r>
    </w:p>
    <w:p w14:paraId="688BCC37" w14:textId="77777777" w:rsidR="00530D06" w:rsidRDefault="008D7D2C" w:rsidP="008D7D2C">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8D7D2C">
        <w:rPr>
          <w:rFonts w:ascii="Calibri" w:eastAsia="Times New Roman" w:hAnsi="Calibri" w:cs="Calibri"/>
          <w:color w:val="006EBB"/>
          <w:kern w:val="0"/>
          <w:sz w:val="28"/>
          <w:szCs w:val="28"/>
          <w:u w:val="single"/>
          <w:bdr w:val="none" w:sz="0" w:space="0" w:color="auto" w:frame="1"/>
          <w14:ligatures w14:val="none"/>
        </w:rPr>
        <w:t>Neuman v. State, 773 S.E.2d 716, 719–20 (Ga. 2015)</w:t>
      </w:r>
      <w:r w:rsidRPr="008D7D2C">
        <w:rPr>
          <w:rFonts w:ascii="Calibri" w:eastAsia="Times New Roman" w:hAnsi="Calibri" w:cs="Calibri"/>
          <w:color w:val="212121"/>
          <w:kern w:val="0"/>
          <w:sz w:val="28"/>
          <w:szCs w:val="28"/>
          <w:bdr w:val="none" w:sz="0" w:space="0" w:color="auto" w:frame="1"/>
          <w14:ligatures w14:val="none"/>
        </w:rPr>
        <w:t xml:space="preserve">. </w:t>
      </w:r>
    </w:p>
    <w:p w14:paraId="6AC9A57A" w14:textId="661C58E9" w:rsidR="008D7D2C" w:rsidRDefault="008D7D2C" w:rsidP="008D7D2C">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8D7D2C">
        <w:rPr>
          <w:rFonts w:ascii="Calibri" w:eastAsia="Times New Roman" w:hAnsi="Calibri" w:cs="Calibri"/>
          <w:color w:val="212121"/>
          <w:kern w:val="0"/>
          <w:sz w:val="28"/>
          <w:szCs w:val="28"/>
          <w:bdr w:val="none" w:sz="0" w:space="0" w:color="auto" w:frame="1"/>
          <w14:ligatures w14:val="none"/>
        </w:rPr>
        <w:t>Therefore, when such a third party assists you as the attorney in delivering legal assistance to the client, the attorney-client relationship extends to that party.</w:t>
      </w:r>
    </w:p>
    <w:p w14:paraId="7D918941" w14:textId="77777777" w:rsidR="00361627" w:rsidRPr="008D7D2C" w:rsidRDefault="00361627" w:rsidP="00361627">
      <w:pPr>
        <w:spacing w:before="100" w:beforeAutospacing="1" w:after="100" w:afterAutospacing="1"/>
        <w:textAlignment w:val="baseline"/>
        <w:rPr>
          <w:rFonts w:ascii="Calibri" w:eastAsia="Times New Roman" w:hAnsi="Calibri" w:cs="Calibri"/>
          <w:color w:val="212121"/>
          <w:kern w:val="0"/>
          <w:sz w:val="28"/>
          <w:szCs w:val="28"/>
          <w:bdr w:val="none" w:sz="0" w:space="0" w:color="auto" w:frame="1"/>
          <w14:ligatures w14:val="none"/>
        </w:rPr>
      </w:pPr>
      <w:r w:rsidRPr="008D7D2C">
        <w:rPr>
          <w:rFonts w:ascii="Calibri" w:eastAsia="Times New Roman" w:hAnsi="Calibri" w:cs="Calibri"/>
          <w:color w:val="212121"/>
          <w:kern w:val="0"/>
          <w:sz w:val="28"/>
          <w:szCs w:val="28"/>
          <w:bdr w:val="none" w:sz="0" w:space="0" w:color="auto" w:frame="1"/>
          <w14:ligatures w14:val="none"/>
        </w:rPr>
        <w:t>The types of agents that attorneys may employ to aid in a client’s representation without waiving the attorney-client privilege include:</w:t>
      </w:r>
    </w:p>
    <w:p w14:paraId="534B7D92" w14:textId="77777777" w:rsidR="00361627" w:rsidRPr="008D7D2C" w:rsidRDefault="00361627" w:rsidP="00361627">
      <w:pPr>
        <w:numPr>
          <w:ilvl w:val="0"/>
          <w:numId w:val="9"/>
        </w:numPr>
        <w:spacing w:after="0" w:line="240" w:lineRule="auto"/>
        <w:textAlignment w:val="baseline"/>
        <w:rPr>
          <w:rFonts w:ascii="Calibri" w:eastAsia="Times New Roman" w:hAnsi="Calibri" w:cs="Calibri"/>
          <w:color w:val="212121"/>
          <w:kern w:val="0"/>
          <w:sz w:val="28"/>
          <w:szCs w:val="28"/>
          <w:bdr w:val="none" w:sz="0" w:space="0" w:color="auto" w:frame="1"/>
          <w14:ligatures w14:val="none"/>
        </w:rPr>
      </w:pPr>
      <w:r w:rsidRPr="008D7D2C">
        <w:rPr>
          <w:rFonts w:ascii="Calibri" w:eastAsia="Times New Roman" w:hAnsi="Calibri" w:cs="Calibri"/>
          <w:color w:val="212121"/>
          <w:kern w:val="0"/>
          <w:sz w:val="28"/>
          <w:szCs w:val="28"/>
          <w:bdr w:val="none" w:sz="0" w:space="0" w:color="auto" w:frame="1"/>
          <w14:ligatures w14:val="none"/>
        </w:rPr>
        <w:t>•Secretaries</w:t>
      </w:r>
    </w:p>
    <w:p w14:paraId="121D26BA" w14:textId="77777777" w:rsidR="00361627" w:rsidRPr="008D7D2C" w:rsidRDefault="00361627" w:rsidP="00361627">
      <w:pPr>
        <w:numPr>
          <w:ilvl w:val="0"/>
          <w:numId w:val="9"/>
        </w:numPr>
        <w:spacing w:after="0" w:line="240" w:lineRule="auto"/>
        <w:textAlignment w:val="baseline"/>
        <w:rPr>
          <w:rFonts w:ascii="Calibri" w:eastAsia="Times New Roman" w:hAnsi="Calibri" w:cs="Calibri"/>
          <w:color w:val="212121"/>
          <w:kern w:val="0"/>
          <w:sz w:val="28"/>
          <w:szCs w:val="28"/>
          <w:bdr w:val="none" w:sz="0" w:space="0" w:color="auto" w:frame="1"/>
          <w14:ligatures w14:val="none"/>
        </w:rPr>
      </w:pPr>
      <w:r w:rsidRPr="008D7D2C">
        <w:rPr>
          <w:rFonts w:ascii="Calibri" w:eastAsia="Times New Roman" w:hAnsi="Calibri" w:cs="Calibri"/>
          <w:color w:val="212121"/>
          <w:kern w:val="0"/>
          <w:sz w:val="28"/>
          <w:szCs w:val="28"/>
          <w:bdr w:val="none" w:sz="0" w:space="0" w:color="auto" w:frame="1"/>
          <w14:ligatures w14:val="none"/>
        </w:rPr>
        <w:t>•Administrative and legal assistants</w:t>
      </w:r>
    </w:p>
    <w:p w14:paraId="03637B80" w14:textId="77777777" w:rsidR="00361627" w:rsidRPr="008D7D2C" w:rsidRDefault="00361627" w:rsidP="00361627">
      <w:pPr>
        <w:numPr>
          <w:ilvl w:val="0"/>
          <w:numId w:val="9"/>
        </w:numPr>
        <w:spacing w:after="0" w:line="240" w:lineRule="auto"/>
        <w:textAlignment w:val="baseline"/>
        <w:rPr>
          <w:rFonts w:ascii="Calibri" w:eastAsia="Times New Roman" w:hAnsi="Calibri" w:cs="Calibri"/>
          <w:color w:val="212121"/>
          <w:kern w:val="0"/>
          <w:sz w:val="28"/>
          <w:szCs w:val="28"/>
          <w:bdr w:val="none" w:sz="0" w:space="0" w:color="auto" w:frame="1"/>
          <w14:ligatures w14:val="none"/>
        </w:rPr>
      </w:pPr>
      <w:r w:rsidRPr="008D7D2C">
        <w:rPr>
          <w:rFonts w:ascii="Calibri" w:eastAsia="Times New Roman" w:hAnsi="Calibri" w:cs="Calibri"/>
          <w:color w:val="212121"/>
          <w:kern w:val="0"/>
          <w:sz w:val="28"/>
          <w:szCs w:val="28"/>
          <w:bdr w:val="none" w:sz="0" w:space="0" w:color="auto" w:frame="1"/>
          <w14:ligatures w14:val="none"/>
        </w:rPr>
        <w:t>•Stenographers</w:t>
      </w:r>
    </w:p>
    <w:p w14:paraId="1A858D62" w14:textId="77777777" w:rsidR="00361627" w:rsidRPr="008D7D2C" w:rsidRDefault="00361627" w:rsidP="00361627">
      <w:pPr>
        <w:numPr>
          <w:ilvl w:val="0"/>
          <w:numId w:val="9"/>
        </w:numPr>
        <w:spacing w:after="0" w:line="240" w:lineRule="auto"/>
        <w:textAlignment w:val="baseline"/>
        <w:rPr>
          <w:rFonts w:ascii="Calibri" w:eastAsia="Times New Roman" w:hAnsi="Calibri" w:cs="Calibri"/>
          <w:color w:val="212121"/>
          <w:kern w:val="0"/>
          <w:sz w:val="28"/>
          <w:szCs w:val="28"/>
          <w:bdr w:val="none" w:sz="0" w:space="0" w:color="auto" w:frame="1"/>
          <w14:ligatures w14:val="none"/>
        </w:rPr>
      </w:pPr>
      <w:r w:rsidRPr="008D7D2C">
        <w:rPr>
          <w:rFonts w:ascii="Calibri" w:eastAsia="Times New Roman" w:hAnsi="Calibri" w:cs="Calibri"/>
          <w:color w:val="212121"/>
          <w:kern w:val="0"/>
          <w:sz w:val="28"/>
          <w:szCs w:val="28"/>
          <w:bdr w:val="none" w:sz="0" w:space="0" w:color="auto" w:frame="1"/>
          <w14:ligatures w14:val="none"/>
        </w:rPr>
        <w:t>•Law clerks</w:t>
      </w:r>
    </w:p>
    <w:p w14:paraId="108D9EB4" w14:textId="77777777" w:rsidR="00361627" w:rsidRPr="008D7D2C" w:rsidRDefault="00361627" w:rsidP="00361627">
      <w:pPr>
        <w:numPr>
          <w:ilvl w:val="0"/>
          <w:numId w:val="9"/>
        </w:numPr>
        <w:spacing w:after="0" w:line="240" w:lineRule="auto"/>
        <w:textAlignment w:val="baseline"/>
        <w:rPr>
          <w:rFonts w:ascii="Calibri" w:eastAsia="Times New Roman" w:hAnsi="Calibri" w:cs="Calibri"/>
          <w:color w:val="212121"/>
          <w:kern w:val="0"/>
          <w:sz w:val="28"/>
          <w:szCs w:val="28"/>
          <w:bdr w:val="none" w:sz="0" w:space="0" w:color="auto" w:frame="1"/>
          <w14:ligatures w14:val="none"/>
        </w:rPr>
      </w:pPr>
      <w:r w:rsidRPr="008D7D2C">
        <w:rPr>
          <w:rFonts w:ascii="Calibri" w:eastAsia="Times New Roman" w:hAnsi="Calibri" w:cs="Calibri"/>
          <w:color w:val="212121"/>
          <w:kern w:val="0"/>
          <w:sz w:val="28"/>
          <w:szCs w:val="28"/>
          <w:bdr w:val="none" w:sz="0" w:space="0" w:color="auto" w:frame="1"/>
          <w14:ligatures w14:val="none"/>
        </w:rPr>
        <w:t>•File clerks</w:t>
      </w:r>
    </w:p>
    <w:p w14:paraId="240E186A" w14:textId="77777777" w:rsidR="00361627" w:rsidRPr="008D7D2C" w:rsidRDefault="00361627" w:rsidP="00361627">
      <w:pPr>
        <w:numPr>
          <w:ilvl w:val="0"/>
          <w:numId w:val="9"/>
        </w:numPr>
        <w:spacing w:after="0" w:line="240" w:lineRule="auto"/>
        <w:textAlignment w:val="baseline"/>
        <w:rPr>
          <w:rFonts w:ascii="Calibri" w:eastAsia="Times New Roman" w:hAnsi="Calibri" w:cs="Calibri"/>
          <w:color w:val="212121"/>
          <w:kern w:val="0"/>
          <w:sz w:val="28"/>
          <w:szCs w:val="28"/>
          <w:bdr w:val="none" w:sz="0" w:space="0" w:color="auto" w:frame="1"/>
          <w14:ligatures w14:val="none"/>
        </w:rPr>
      </w:pPr>
      <w:r w:rsidRPr="008D7D2C">
        <w:rPr>
          <w:rFonts w:ascii="Calibri" w:eastAsia="Times New Roman" w:hAnsi="Calibri" w:cs="Calibri"/>
          <w:color w:val="212121"/>
          <w:kern w:val="0"/>
          <w:sz w:val="28"/>
          <w:szCs w:val="28"/>
          <w:bdr w:val="none" w:sz="0" w:space="0" w:color="auto" w:frame="1"/>
          <w14:ligatures w14:val="none"/>
        </w:rPr>
        <w:t>•Interpreters</w:t>
      </w:r>
    </w:p>
    <w:p w14:paraId="4BCB56C0" w14:textId="77777777" w:rsidR="00361627" w:rsidRPr="008D7D2C" w:rsidRDefault="00361627" w:rsidP="00361627">
      <w:pPr>
        <w:numPr>
          <w:ilvl w:val="0"/>
          <w:numId w:val="9"/>
        </w:numPr>
        <w:spacing w:after="0" w:line="240" w:lineRule="auto"/>
        <w:textAlignment w:val="baseline"/>
        <w:rPr>
          <w:rFonts w:ascii="Calibri" w:eastAsia="Times New Roman" w:hAnsi="Calibri" w:cs="Calibri"/>
          <w:color w:val="212121"/>
          <w:kern w:val="0"/>
          <w:sz w:val="28"/>
          <w:szCs w:val="28"/>
          <w:bdr w:val="none" w:sz="0" w:space="0" w:color="auto" w:frame="1"/>
          <w14:ligatures w14:val="none"/>
        </w:rPr>
      </w:pPr>
      <w:r w:rsidRPr="008D7D2C">
        <w:rPr>
          <w:rFonts w:ascii="Calibri" w:eastAsia="Times New Roman" w:hAnsi="Calibri" w:cs="Calibri"/>
          <w:color w:val="212121"/>
          <w:kern w:val="0"/>
          <w:sz w:val="28"/>
          <w:szCs w:val="28"/>
          <w:bdr w:val="none" w:sz="0" w:space="0" w:color="auto" w:frame="1"/>
          <w14:ligatures w14:val="none"/>
        </w:rPr>
        <w:t>•Private investigators</w:t>
      </w:r>
    </w:p>
    <w:p w14:paraId="52CBDF16" w14:textId="77777777" w:rsidR="00361627" w:rsidRPr="008D7D2C" w:rsidRDefault="00361627" w:rsidP="00361627">
      <w:pPr>
        <w:numPr>
          <w:ilvl w:val="0"/>
          <w:numId w:val="9"/>
        </w:numPr>
        <w:spacing w:after="0" w:line="240" w:lineRule="auto"/>
        <w:textAlignment w:val="baseline"/>
        <w:rPr>
          <w:rFonts w:ascii="Calibri" w:eastAsia="Times New Roman" w:hAnsi="Calibri" w:cs="Calibri"/>
          <w:color w:val="212121"/>
          <w:kern w:val="0"/>
          <w:sz w:val="28"/>
          <w:szCs w:val="28"/>
          <w:bdr w:val="none" w:sz="0" w:space="0" w:color="auto" w:frame="1"/>
          <w14:ligatures w14:val="none"/>
        </w:rPr>
      </w:pPr>
      <w:r w:rsidRPr="008D7D2C">
        <w:rPr>
          <w:rFonts w:ascii="Calibri" w:eastAsia="Times New Roman" w:hAnsi="Calibri" w:cs="Calibri"/>
          <w:color w:val="212121"/>
          <w:kern w:val="0"/>
          <w:sz w:val="28"/>
          <w:szCs w:val="28"/>
          <w:bdr w:val="none" w:sz="0" w:space="0" w:color="auto" w:frame="1"/>
          <w14:ligatures w14:val="none"/>
        </w:rPr>
        <w:t>•Subject matter experts (e.g., investment bankers, doctors, etc.)</w:t>
      </w:r>
    </w:p>
    <w:p w14:paraId="0DD9F4D0" w14:textId="7A24AF48" w:rsidR="00361627" w:rsidRPr="008D7D2C" w:rsidRDefault="00361627" w:rsidP="008D7D2C">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8D7D2C">
        <w:rPr>
          <w:rFonts w:ascii="Calibri" w:eastAsia="Times New Roman" w:hAnsi="Calibri" w:cs="Calibri"/>
          <w:color w:val="212121"/>
          <w:kern w:val="0"/>
          <w:sz w:val="28"/>
          <w:szCs w:val="28"/>
          <w:bdr w:val="none" w:sz="0" w:space="0" w:color="auto" w:frame="1"/>
          <w14:ligatures w14:val="none"/>
        </w:rPr>
        <w:t>See, e.g., </w:t>
      </w:r>
      <w:hyperlink r:id="rId13" w:history="1">
        <w:r w:rsidRPr="008D7D2C">
          <w:rPr>
            <w:rFonts w:ascii="Calibri" w:eastAsia="Times New Roman" w:hAnsi="Calibri" w:cs="Calibri"/>
            <w:color w:val="006EBB"/>
            <w:kern w:val="0"/>
            <w:sz w:val="28"/>
            <w:szCs w:val="28"/>
            <w:u w:val="single"/>
            <w:bdr w:val="none" w:sz="0" w:space="0" w:color="auto" w:frame="1"/>
            <w14:ligatures w14:val="none"/>
          </w:rPr>
          <w:t>Spence v. Hamm, 487 S.E.2d 9, 11 (Ga. App. 1997)</w:t>
        </w:r>
      </w:hyperlink>
      <w:r w:rsidRPr="008D7D2C">
        <w:rPr>
          <w:rFonts w:ascii="Calibri" w:eastAsia="Times New Roman" w:hAnsi="Calibri" w:cs="Calibri"/>
          <w:color w:val="212121"/>
          <w:kern w:val="0"/>
          <w:sz w:val="28"/>
          <w:szCs w:val="28"/>
          <w:bdr w:val="none" w:sz="0" w:space="0" w:color="auto" w:frame="1"/>
          <w14:ligatures w14:val="none"/>
        </w:rPr>
        <w:t>; </w:t>
      </w:r>
      <w:hyperlink r:id="rId14" w:history="1">
        <w:r w:rsidRPr="008D7D2C">
          <w:rPr>
            <w:rFonts w:ascii="Calibri" w:eastAsia="Times New Roman" w:hAnsi="Calibri" w:cs="Calibri"/>
            <w:color w:val="006EBB"/>
            <w:kern w:val="0"/>
            <w:sz w:val="28"/>
            <w:szCs w:val="28"/>
            <w:u w:val="single"/>
            <w:bdr w:val="none" w:sz="0" w:space="0" w:color="auto" w:frame="1"/>
            <w14:ligatures w14:val="none"/>
          </w:rPr>
          <w:t>Sullivan v. State, 761 S.E.2d 377 (Ga. App. 2014)</w:t>
        </w:r>
      </w:hyperlink>
      <w:r w:rsidRPr="008D7D2C">
        <w:rPr>
          <w:rFonts w:ascii="Calibri" w:eastAsia="Times New Roman" w:hAnsi="Calibri" w:cs="Calibri"/>
          <w:color w:val="212121"/>
          <w:kern w:val="0"/>
          <w:sz w:val="28"/>
          <w:szCs w:val="28"/>
          <w:bdr w:val="none" w:sz="0" w:space="0" w:color="auto" w:frame="1"/>
          <w14:ligatures w14:val="none"/>
        </w:rPr>
        <w:t>.</w:t>
      </w:r>
    </w:p>
    <w:p w14:paraId="7614262E" w14:textId="77777777" w:rsidR="00361627" w:rsidRDefault="00361627" w:rsidP="008D7D2C">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Pr>
          <w:rFonts w:ascii="Calibri" w:eastAsia="Times New Roman" w:hAnsi="Calibri" w:cs="Calibri"/>
          <w:color w:val="212121"/>
          <w:kern w:val="0"/>
          <w:sz w:val="28"/>
          <w:szCs w:val="28"/>
          <w:bdr w:val="none" w:sz="0" w:space="0" w:color="auto" w:frame="1"/>
          <w14:ligatures w14:val="none"/>
        </w:rPr>
        <w:lastRenderedPageBreak/>
        <w:t xml:space="preserve">The attorney </w:t>
      </w:r>
      <w:r w:rsidR="008D7D2C" w:rsidRPr="008D7D2C">
        <w:rPr>
          <w:rFonts w:ascii="Calibri" w:eastAsia="Times New Roman" w:hAnsi="Calibri" w:cs="Calibri"/>
          <w:color w:val="212121"/>
          <w:kern w:val="0"/>
          <w:sz w:val="28"/>
          <w:szCs w:val="28"/>
          <w:bdr w:val="none" w:sz="0" w:space="0" w:color="auto" w:frame="1"/>
          <w14:ligatures w14:val="none"/>
        </w:rPr>
        <w:t>do</w:t>
      </w:r>
      <w:r>
        <w:rPr>
          <w:rFonts w:ascii="Calibri" w:eastAsia="Times New Roman" w:hAnsi="Calibri" w:cs="Calibri"/>
          <w:color w:val="212121"/>
          <w:kern w:val="0"/>
          <w:sz w:val="28"/>
          <w:szCs w:val="28"/>
          <w:bdr w:val="none" w:sz="0" w:space="0" w:color="auto" w:frame="1"/>
          <w14:ligatures w14:val="none"/>
        </w:rPr>
        <w:t>es</w:t>
      </w:r>
      <w:r w:rsidR="008D7D2C" w:rsidRPr="008D7D2C">
        <w:rPr>
          <w:rFonts w:ascii="Calibri" w:eastAsia="Times New Roman" w:hAnsi="Calibri" w:cs="Calibri"/>
          <w:color w:val="212121"/>
          <w:kern w:val="0"/>
          <w:sz w:val="28"/>
          <w:szCs w:val="28"/>
          <w:bdr w:val="none" w:sz="0" w:space="0" w:color="auto" w:frame="1"/>
          <w14:ligatures w14:val="none"/>
        </w:rPr>
        <w:t xml:space="preserve"> not have to be present during a conversation between </w:t>
      </w:r>
      <w:r>
        <w:rPr>
          <w:rFonts w:ascii="Calibri" w:eastAsia="Times New Roman" w:hAnsi="Calibri" w:cs="Calibri"/>
          <w:color w:val="212121"/>
          <w:kern w:val="0"/>
          <w:sz w:val="28"/>
          <w:szCs w:val="28"/>
          <w:bdr w:val="none" w:sz="0" w:space="0" w:color="auto" w:frame="1"/>
          <w14:ligatures w14:val="none"/>
        </w:rPr>
        <w:t>the</w:t>
      </w:r>
      <w:r w:rsidR="008D7D2C" w:rsidRPr="008D7D2C">
        <w:rPr>
          <w:rFonts w:ascii="Calibri" w:eastAsia="Times New Roman" w:hAnsi="Calibri" w:cs="Calibri"/>
          <w:color w:val="212121"/>
          <w:kern w:val="0"/>
          <w:sz w:val="28"/>
          <w:szCs w:val="28"/>
          <w:bdr w:val="none" w:sz="0" w:space="0" w:color="auto" w:frame="1"/>
          <w14:ligatures w14:val="none"/>
        </w:rPr>
        <w:t xml:space="preserve"> client and </w:t>
      </w:r>
      <w:r>
        <w:rPr>
          <w:rFonts w:ascii="Calibri" w:eastAsia="Times New Roman" w:hAnsi="Calibri" w:cs="Calibri"/>
          <w:color w:val="212121"/>
          <w:kern w:val="0"/>
          <w:sz w:val="28"/>
          <w:szCs w:val="28"/>
          <w:bdr w:val="none" w:sz="0" w:space="0" w:color="auto" w:frame="1"/>
          <w14:ligatures w14:val="none"/>
        </w:rPr>
        <w:t>the</w:t>
      </w:r>
      <w:r w:rsidR="008D7D2C" w:rsidRPr="008D7D2C">
        <w:rPr>
          <w:rFonts w:ascii="Calibri" w:eastAsia="Times New Roman" w:hAnsi="Calibri" w:cs="Calibri"/>
          <w:color w:val="212121"/>
          <w:kern w:val="0"/>
          <w:sz w:val="28"/>
          <w:szCs w:val="28"/>
          <w:bdr w:val="none" w:sz="0" w:space="0" w:color="auto" w:frame="1"/>
          <w14:ligatures w14:val="none"/>
        </w:rPr>
        <w:t xml:space="preserve"> agent for the attorney-client privilege to apply. The attorney-client privilege protects communications between a client and an attorney’s agent </w:t>
      </w:r>
      <w:proofErr w:type="gramStart"/>
      <w:r w:rsidR="008D7D2C" w:rsidRPr="008D7D2C">
        <w:rPr>
          <w:rFonts w:ascii="Calibri" w:eastAsia="Times New Roman" w:hAnsi="Calibri" w:cs="Calibri"/>
          <w:color w:val="212121"/>
          <w:kern w:val="0"/>
          <w:sz w:val="28"/>
          <w:szCs w:val="28"/>
          <w:bdr w:val="none" w:sz="0" w:space="0" w:color="auto" w:frame="1"/>
          <w14:ligatures w14:val="none"/>
        </w:rPr>
        <w:t>as long as</w:t>
      </w:r>
      <w:proofErr w:type="gramEnd"/>
      <w:r w:rsidR="008D7D2C" w:rsidRPr="008D7D2C">
        <w:rPr>
          <w:rFonts w:ascii="Calibri" w:eastAsia="Times New Roman" w:hAnsi="Calibri" w:cs="Calibri"/>
          <w:color w:val="212121"/>
          <w:kern w:val="0"/>
          <w:sz w:val="28"/>
          <w:szCs w:val="28"/>
          <w:bdr w:val="none" w:sz="0" w:space="0" w:color="auto" w:frame="1"/>
          <w14:ligatures w14:val="none"/>
        </w:rPr>
        <w:t xml:space="preserve"> the communication relates to the client’s representation and the agent intends to convey the communication to the attorney. </w:t>
      </w:r>
    </w:p>
    <w:p w14:paraId="5532CBFA" w14:textId="77777777" w:rsidR="00361627" w:rsidRDefault="008D7D2C" w:rsidP="008D7D2C">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8D7D2C">
        <w:rPr>
          <w:rFonts w:ascii="Calibri" w:eastAsia="Times New Roman" w:hAnsi="Calibri" w:cs="Calibri"/>
          <w:color w:val="212121"/>
          <w:kern w:val="0"/>
          <w:sz w:val="28"/>
          <w:szCs w:val="28"/>
          <w:bdr w:val="none" w:sz="0" w:space="0" w:color="auto" w:frame="1"/>
          <w14:ligatures w14:val="none"/>
        </w:rPr>
        <w:t>See </w:t>
      </w:r>
      <w:r w:rsidRPr="008D7D2C">
        <w:rPr>
          <w:rFonts w:ascii="Calibri" w:eastAsia="Times New Roman" w:hAnsi="Calibri" w:cs="Calibri"/>
          <w:color w:val="006EBB"/>
          <w:kern w:val="0"/>
          <w:sz w:val="28"/>
          <w:szCs w:val="28"/>
          <w:u w:val="single"/>
          <w:bdr w:val="none" w:sz="0" w:space="0" w:color="auto" w:frame="1"/>
          <w14:ligatures w14:val="none"/>
        </w:rPr>
        <w:t>Smith v. Smith, 152 S.E.2d 560, 565 (Ga. 1966)</w:t>
      </w:r>
      <w:r w:rsidRPr="008D7D2C">
        <w:rPr>
          <w:rFonts w:ascii="Calibri" w:eastAsia="Times New Roman" w:hAnsi="Calibri" w:cs="Calibri"/>
          <w:color w:val="212121"/>
          <w:kern w:val="0"/>
          <w:sz w:val="28"/>
          <w:szCs w:val="28"/>
          <w:bdr w:val="none" w:sz="0" w:space="0" w:color="auto" w:frame="1"/>
          <w14:ligatures w14:val="none"/>
        </w:rPr>
        <w:t xml:space="preserve">. </w:t>
      </w:r>
    </w:p>
    <w:p w14:paraId="055FBF55" w14:textId="77777777" w:rsidR="00361627" w:rsidRDefault="008D7D2C" w:rsidP="008D7D2C">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8D7D2C">
        <w:rPr>
          <w:rFonts w:ascii="Calibri" w:eastAsia="Times New Roman" w:hAnsi="Calibri" w:cs="Calibri"/>
          <w:color w:val="212121"/>
          <w:kern w:val="0"/>
          <w:sz w:val="28"/>
          <w:szCs w:val="28"/>
          <w:bdr w:val="none" w:sz="0" w:space="0" w:color="auto" w:frame="1"/>
          <w14:ligatures w14:val="none"/>
        </w:rPr>
        <w:t xml:space="preserve">Other communications made at the direction of the attorney would also fall within the attorney-client privilege. </w:t>
      </w:r>
    </w:p>
    <w:p w14:paraId="219B6D94" w14:textId="77777777" w:rsidR="00361627" w:rsidRDefault="00361627" w:rsidP="008D7D2C">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p>
    <w:p w14:paraId="3E67EF56" w14:textId="453BC904" w:rsidR="00361627" w:rsidRDefault="008D7D2C" w:rsidP="008D7D2C">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361627">
        <w:rPr>
          <w:rFonts w:ascii="Calibri" w:eastAsia="Times New Roman" w:hAnsi="Calibri" w:cs="Calibri"/>
          <w:i/>
          <w:iCs/>
          <w:color w:val="212121"/>
          <w:kern w:val="0"/>
          <w:sz w:val="28"/>
          <w:szCs w:val="28"/>
          <w:bdr w:val="none" w:sz="0" w:space="0" w:color="auto" w:frame="1"/>
          <w14:ligatures w14:val="none"/>
        </w:rPr>
        <w:t>Social communications</w:t>
      </w:r>
      <w:r w:rsidRPr="008D7D2C">
        <w:rPr>
          <w:rFonts w:ascii="Calibri" w:eastAsia="Times New Roman" w:hAnsi="Calibri" w:cs="Calibri"/>
          <w:color w:val="212121"/>
          <w:kern w:val="0"/>
          <w:sz w:val="28"/>
          <w:szCs w:val="28"/>
          <w:bdr w:val="none" w:sz="0" w:space="0" w:color="auto" w:frame="1"/>
          <w14:ligatures w14:val="none"/>
        </w:rPr>
        <w:t xml:space="preserve"> between a client and an attorney’s agent, however, would not be protected. </w:t>
      </w:r>
    </w:p>
    <w:p w14:paraId="54DE1B7A" w14:textId="740351D9" w:rsidR="008D7D2C" w:rsidRPr="008D7D2C" w:rsidRDefault="00361627" w:rsidP="008D7D2C">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Pr>
          <w:rFonts w:ascii="Calibri" w:eastAsia="Times New Roman" w:hAnsi="Calibri" w:cs="Calibri"/>
          <w:color w:val="006EBB"/>
          <w:kern w:val="0"/>
          <w:sz w:val="28"/>
          <w:szCs w:val="28"/>
          <w:u w:val="single"/>
          <w:bdr w:val="none" w:sz="0" w:space="0" w:color="auto" w:frame="1"/>
          <w14:ligatures w14:val="none"/>
        </w:rPr>
        <w:t>I</w:t>
      </w:r>
      <w:r w:rsidR="008D7D2C" w:rsidRPr="008D7D2C">
        <w:rPr>
          <w:rFonts w:ascii="Calibri" w:eastAsia="Times New Roman" w:hAnsi="Calibri" w:cs="Calibri"/>
          <w:color w:val="006EBB"/>
          <w:kern w:val="0"/>
          <w:sz w:val="28"/>
          <w:szCs w:val="28"/>
          <w:u w:val="single"/>
          <w:bdr w:val="none" w:sz="0" w:space="0" w:color="auto" w:frame="1"/>
          <w14:ligatures w14:val="none"/>
        </w:rPr>
        <w:t>d</w:t>
      </w:r>
      <w:r>
        <w:rPr>
          <w:rFonts w:ascii="Calibri" w:eastAsia="Times New Roman" w:hAnsi="Calibri" w:cs="Calibri"/>
          <w:color w:val="006EBB"/>
          <w:kern w:val="0"/>
          <w:sz w:val="28"/>
          <w:szCs w:val="28"/>
          <w:u w:val="single"/>
          <w:bdr w:val="none" w:sz="0" w:space="0" w:color="auto" w:frame="1"/>
          <w14:ligatures w14:val="none"/>
        </w:rPr>
        <w:t>.</w:t>
      </w:r>
      <w:r w:rsidR="008D7D2C" w:rsidRPr="008D7D2C">
        <w:rPr>
          <w:rFonts w:ascii="Calibri" w:eastAsia="Times New Roman" w:hAnsi="Calibri" w:cs="Calibri"/>
          <w:color w:val="006EBB"/>
          <w:kern w:val="0"/>
          <w:sz w:val="28"/>
          <w:szCs w:val="28"/>
          <w:u w:val="single"/>
          <w:bdr w:val="none" w:sz="0" w:space="0" w:color="auto" w:frame="1"/>
          <w14:ligatures w14:val="none"/>
        </w:rPr>
        <w:t xml:space="preserve"> at 565</w:t>
      </w:r>
      <w:r w:rsidR="008D7D2C" w:rsidRPr="008D7D2C">
        <w:rPr>
          <w:rFonts w:ascii="Calibri" w:eastAsia="Times New Roman" w:hAnsi="Calibri" w:cs="Calibri"/>
          <w:color w:val="212121"/>
          <w:kern w:val="0"/>
          <w:sz w:val="28"/>
          <w:szCs w:val="28"/>
          <w:bdr w:val="none" w:sz="0" w:space="0" w:color="auto" w:frame="1"/>
          <w14:ligatures w14:val="none"/>
        </w:rPr>
        <w:t>.</w:t>
      </w:r>
    </w:p>
    <w:p w14:paraId="52F536BF" w14:textId="77777777" w:rsidR="00361627" w:rsidRDefault="008D7D2C" w:rsidP="008D7D2C">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8D7D2C">
        <w:rPr>
          <w:rFonts w:ascii="Calibri" w:eastAsia="Times New Roman" w:hAnsi="Calibri" w:cs="Calibri"/>
          <w:color w:val="212121"/>
          <w:kern w:val="0"/>
          <w:sz w:val="28"/>
          <w:szCs w:val="28"/>
          <w:bdr w:val="none" w:sz="0" w:space="0" w:color="auto" w:frame="1"/>
          <w14:ligatures w14:val="none"/>
        </w:rPr>
        <w:t xml:space="preserve">For example, the attorney-client privilege extends to confidential communications between a client and a private investigator when the attorney employed the investigator to collect facts necessary for pending and/or anticipated litigation. </w:t>
      </w:r>
    </w:p>
    <w:p w14:paraId="67D0EF5C" w14:textId="345599AC" w:rsidR="008D7D2C" w:rsidRDefault="008D7D2C" w:rsidP="008D7D2C">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8D7D2C">
        <w:rPr>
          <w:rFonts w:ascii="Calibri" w:eastAsia="Times New Roman" w:hAnsi="Calibri" w:cs="Calibri"/>
          <w:color w:val="212121"/>
          <w:kern w:val="0"/>
          <w:sz w:val="28"/>
          <w:szCs w:val="28"/>
          <w:bdr w:val="none" w:sz="0" w:space="0" w:color="auto" w:frame="1"/>
          <w14:ligatures w14:val="none"/>
        </w:rPr>
        <w:t>See, e.g., </w:t>
      </w:r>
      <w:hyperlink r:id="rId15" w:history="1">
        <w:r w:rsidRPr="008D7D2C">
          <w:rPr>
            <w:rFonts w:ascii="Calibri" w:eastAsia="Times New Roman" w:hAnsi="Calibri" w:cs="Calibri"/>
            <w:color w:val="006EBB"/>
            <w:kern w:val="0"/>
            <w:sz w:val="28"/>
            <w:szCs w:val="28"/>
            <w:u w:val="single"/>
            <w:bdr w:val="none" w:sz="0" w:space="0" w:color="auto" w:frame="1"/>
            <w14:ligatures w14:val="none"/>
          </w:rPr>
          <w:t>In re Fulton County Grand Jury Proceedings, 535 S.E.2d 340, 342 (Ga. App. 2000)</w:t>
        </w:r>
      </w:hyperlink>
      <w:r w:rsidRPr="008D7D2C">
        <w:rPr>
          <w:rFonts w:ascii="Calibri" w:eastAsia="Times New Roman" w:hAnsi="Calibri" w:cs="Calibri"/>
          <w:color w:val="212121"/>
          <w:kern w:val="0"/>
          <w:sz w:val="28"/>
          <w:szCs w:val="28"/>
          <w:bdr w:val="none" w:sz="0" w:space="0" w:color="auto" w:frame="1"/>
          <w14:ligatures w14:val="none"/>
        </w:rPr>
        <w:t>.</w:t>
      </w:r>
    </w:p>
    <w:p w14:paraId="1E553866" w14:textId="77777777" w:rsidR="00361627" w:rsidRPr="008D7D2C" w:rsidRDefault="00361627" w:rsidP="008D7D2C">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p>
    <w:p w14:paraId="4EE048C2" w14:textId="77777777" w:rsidR="008D7D2C" w:rsidRPr="008D7D2C" w:rsidRDefault="008D7D2C" w:rsidP="008D7D2C">
      <w:pPr>
        <w:textAlignment w:val="baseline"/>
        <w:rPr>
          <w:rFonts w:ascii="Calibri" w:eastAsia="Times New Roman" w:hAnsi="Calibri" w:cs="Calibri"/>
          <w:b/>
          <w:bCs/>
          <w:color w:val="212121"/>
          <w:kern w:val="0"/>
          <w:sz w:val="28"/>
          <w:szCs w:val="28"/>
          <w:bdr w:val="none" w:sz="0" w:space="0" w:color="auto" w:frame="1"/>
          <w14:ligatures w14:val="none"/>
        </w:rPr>
      </w:pPr>
      <w:r w:rsidRPr="008D7D2C">
        <w:rPr>
          <w:rFonts w:ascii="Calibri" w:eastAsia="Times New Roman" w:hAnsi="Calibri" w:cs="Calibri"/>
          <w:b/>
          <w:bCs/>
          <w:color w:val="212121"/>
          <w:kern w:val="0"/>
          <w:sz w:val="28"/>
          <w:szCs w:val="28"/>
          <w:bdr w:val="none" w:sz="0" w:space="0" w:color="auto" w:frame="1"/>
          <w14:ligatures w14:val="none"/>
        </w:rPr>
        <w:t>Privileged Communications with Various Types of Clients</w:t>
      </w:r>
    </w:p>
    <w:p w14:paraId="0D540EA0" w14:textId="3E301097" w:rsidR="008D7D2C" w:rsidRPr="008D7D2C" w:rsidRDefault="008D7D2C" w:rsidP="008D7D2C">
      <w:pPr>
        <w:spacing w:before="100" w:beforeAutospacing="1" w:after="100" w:afterAutospacing="1"/>
        <w:textAlignment w:val="baseline"/>
        <w:rPr>
          <w:rFonts w:ascii="Calibri" w:eastAsia="Times New Roman" w:hAnsi="Calibri" w:cs="Calibri"/>
          <w:color w:val="212121"/>
          <w:kern w:val="0"/>
          <w:sz w:val="28"/>
          <w:szCs w:val="28"/>
          <w:bdr w:val="none" w:sz="0" w:space="0" w:color="auto" w:frame="1"/>
          <w14:ligatures w14:val="none"/>
        </w:rPr>
      </w:pPr>
      <w:r w:rsidRPr="008D7D2C">
        <w:rPr>
          <w:rFonts w:ascii="Calibri" w:eastAsia="Times New Roman" w:hAnsi="Calibri" w:cs="Calibri"/>
          <w:color w:val="212121"/>
          <w:kern w:val="0"/>
          <w:sz w:val="28"/>
          <w:szCs w:val="28"/>
          <w:bdr w:val="none" w:sz="0" w:space="0" w:color="auto" w:frame="1"/>
          <w14:ligatures w14:val="none"/>
        </w:rPr>
        <w:t xml:space="preserve">In Georgia, the attorney-client privilege applies to communications made between </w:t>
      </w:r>
      <w:r w:rsidR="00361627">
        <w:rPr>
          <w:rFonts w:ascii="Calibri" w:eastAsia="Times New Roman" w:hAnsi="Calibri" w:cs="Calibri"/>
          <w:color w:val="212121"/>
          <w:kern w:val="0"/>
          <w:sz w:val="28"/>
          <w:szCs w:val="28"/>
          <w:bdr w:val="none" w:sz="0" w:space="0" w:color="auto" w:frame="1"/>
          <w14:ligatures w14:val="none"/>
        </w:rPr>
        <w:t>an attorney or</w:t>
      </w:r>
      <w:r w:rsidRPr="008D7D2C">
        <w:rPr>
          <w:rFonts w:ascii="Calibri" w:eastAsia="Times New Roman" w:hAnsi="Calibri" w:cs="Calibri"/>
          <w:color w:val="212121"/>
          <w:kern w:val="0"/>
          <w:sz w:val="28"/>
          <w:szCs w:val="28"/>
          <w:bdr w:val="none" w:sz="0" w:space="0" w:color="auto" w:frame="1"/>
          <w14:ligatures w14:val="none"/>
        </w:rPr>
        <w:t xml:space="preserve"> agent and a client. The</w:t>
      </w:r>
      <w:r w:rsidR="00361627">
        <w:rPr>
          <w:rFonts w:ascii="Calibri" w:eastAsia="Times New Roman" w:hAnsi="Calibri" w:cs="Calibri"/>
          <w:color w:val="212121"/>
          <w:kern w:val="0"/>
          <w:sz w:val="28"/>
          <w:szCs w:val="28"/>
          <w:bdr w:val="none" w:sz="0" w:space="0" w:color="auto" w:frame="1"/>
          <w14:ligatures w14:val="none"/>
        </w:rPr>
        <w:t xml:space="preserve"> potentially</w:t>
      </w:r>
      <w:r w:rsidRPr="008D7D2C">
        <w:rPr>
          <w:rFonts w:ascii="Calibri" w:eastAsia="Times New Roman" w:hAnsi="Calibri" w:cs="Calibri"/>
          <w:color w:val="212121"/>
          <w:kern w:val="0"/>
          <w:sz w:val="28"/>
          <w:szCs w:val="28"/>
          <w:bdr w:val="none" w:sz="0" w:space="0" w:color="auto" w:frame="1"/>
          <w14:ligatures w14:val="none"/>
        </w:rPr>
        <w:t xml:space="preserve"> privilege extends to:</w:t>
      </w:r>
    </w:p>
    <w:p w14:paraId="6CC1C2ED" w14:textId="77777777" w:rsidR="008D7D2C" w:rsidRPr="008D7D2C" w:rsidRDefault="008D7D2C" w:rsidP="008D7D2C">
      <w:pPr>
        <w:numPr>
          <w:ilvl w:val="0"/>
          <w:numId w:val="10"/>
        </w:numPr>
        <w:spacing w:after="0" w:line="240" w:lineRule="auto"/>
        <w:textAlignment w:val="baseline"/>
        <w:rPr>
          <w:rFonts w:ascii="Calibri" w:eastAsia="Times New Roman" w:hAnsi="Calibri" w:cs="Calibri"/>
          <w:color w:val="212121"/>
          <w:kern w:val="0"/>
          <w:sz w:val="28"/>
          <w:szCs w:val="28"/>
          <w:bdr w:val="none" w:sz="0" w:space="0" w:color="auto" w:frame="1"/>
          <w14:ligatures w14:val="none"/>
        </w:rPr>
      </w:pPr>
      <w:r w:rsidRPr="008D7D2C">
        <w:rPr>
          <w:rFonts w:ascii="Calibri" w:eastAsia="Times New Roman" w:hAnsi="Calibri" w:cs="Calibri"/>
          <w:color w:val="212121"/>
          <w:kern w:val="0"/>
          <w:sz w:val="28"/>
          <w:szCs w:val="28"/>
          <w:bdr w:val="none" w:sz="0" w:space="0" w:color="auto" w:frame="1"/>
          <w14:ligatures w14:val="none"/>
        </w:rPr>
        <w:t>•Prospective clients</w:t>
      </w:r>
    </w:p>
    <w:p w14:paraId="605FDDC8" w14:textId="77777777" w:rsidR="008D7D2C" w:rsidRPr="008D7D2C" w:rsidRDefault="008D7D2C" w:rsidP="008D7D2C">
      <w:pPr>
        <w:numPr>
          <w:ilvl w:val="0"/>
          <w:numId w:val="10"/>
        </w:numPr>
        <w:spacing w:after="0" w:line="240" w:lineRule="auto"/>
        <w:textAlignment w:val="baseline"/>
        <w:rPr>
          <w:rFonts w:ascii="Calibri" w:eastAsia="Times New Roman" w:hAnsi="Calibri" w:cs="Calibri"/>
          <w:color w:val="212121"/>
          <w:kern w:val="0"/>
          <w:sz w:val="28"/>
          <w:szCs w:val="28"/>
          <w:bdr w:val="none" w:sz="0" w:space="0" w:color="auto" w:frame="1"/>
          <w14:ligatures w14:val="none"/>
        </w:rPr>
      </w:pPr>
      <w:r w:rsidRPr="008D7D2C">
        <w:rPr>
          <w:rFonts w:ascii="Calibri" w:eastAsia="Times New Roman" w:hAnsi="Calibri" w:cs="Calibri"/>
          <w:color w:val="212121"/>
          <w:kern w:val="0"/>
          <w:sz w:val="28"/>
          <w:szCs w:val="28"/>
          <w:bdr w:val="none" w:sz="0" w:space="0" w:color="auto" w:frame="1"/>
          <w14:ligatures w14:val="none"/>
        </w:rPr>
        <w:t>•Corporate clients</w:t>
      </w:r>
    </w:p>
    <w:p w14:paraId="58CC19D8" w14:textId="77777777" w:rsidR="008D7D2C" w:rsidRPr="008D7D2C" w:rsidRDefault="008D7D2C" w:rsidP="008D7D2C">
      <w:pPr>
        <w:numPr>
          <w:ilvl w:val="0"/>
          <w:numId w:val="10"/>
        </w:numPr>
        <w:spacing w:after="0" w:line="240" w:lineRule="auto"/>
        <w:textAlignment w:val="baseline"/>
        <w:rPr>
          <w:rFonts w:ascii="Calibri" w:eastAsia="Times New Roman" w:hAnsi="Calibri" w:cs="Calibri"/>
          <w:color w:val="212121"/>
          <w:kern w:val="0"/>
          <w:sz w:val="28"/>
          <w:szCs w:val="28"/>
          <w:bdr w:val="none" w:sz="0" w:space="0" w:color="auto" w:frame="1"/>
          <w14:ligatures w14:val="none"/>
        </w:rPr>
      </w:pPr>
      <w:r w:rsidRPr="008D7D2C">
        <w:rPr>
          <w:rFonts w:ascii="Calibri" w:eastAsia="Times New Roman" w:hAnsi="Calibri" w:cs="Calibri"/>
          <w:color w:val="212121"/>
          <w:kern w:val="0"/>
          <w:sz w:val="28"/>
          <w:szCs w:val="28"/>
          <w:bdr w:val="none" w:sz="0" w:space="0" w:color="auto" w:frame="1"/>
          <w14:ligatures w14:val="none"/>
        </w:rPr>
        <w:t>•Jointly represented clients</w:t>
      </w:r>
    </w:p>
    <w:p w14:paraId="29086BA8" w14:textId="77777777" w:rsidR="008D7D2C" w:rsidRPr="008D7D2C" w:rsidRDefault="008D7D2C" w:rsidP="008D7D2C">
      <w:pPr>
        <w:numPr>
          <w:ilvl w:val="0"/>
          <w:numId w:val="10"/>
        </w:numPr>
        <w:spacing w:after="0" w:line="240" w:lineRule="auto"/>
        <w:textAlignment w:val="baseline"/>
        <w:rPr>
          <w:rFonts w:ascii="Calibri" w:eastAsia="Times New Roman" w:hAnsi="Calibri" w:cs="Calibri"/>
          <w:color w:val="212121"/>
          <w:kern w:val="0"/>
          <w:sz w:val="28"/>
          <w:szCs w:val="28"/>
          <w:bdr w:val="none" w:sz="0" w:space="0" w:color="auto" w:frame="1"/>
          <w14:ligatures w14:val="none"/>
        </w:rPr>
      </w:pPr>
      <w:r w:rsidRPr="008D7D2C">
        <w:rPr>
          <w:rFonts w:ascii="Calibri" w:eastAsia="Times New Roman" w:hAnsi="Calibri" w:cs="Calibri"/>
          <w:color w:val="212121"/>
          <w:kern w:val="0"/>
          <w:sz w:val="28"/>
          <w:szCs w:val="28"/>
          <w:bdr w:val="none" w:sz="0" w:space="0" w:color="auto" w:frame="1"/>
          <w14:ligatures w14:val="none"/>
        </w:rPr>
        <w:t>•Clients’ agents</w:t>
      </w:r>
    </w:p>
    <w:p w14:paraId="4316CCFF" w14:textId="77777777" w:rsidR="008D7D2C" w:rsidRPr="008D7D2C" w:rsidRDefault="008D7D2C" w:rsidP="008D7D2C">
      <w:pPr>
        <w:numPr>
          <w:ilvl w:val="0"/>
          <w:numId w:val="10"/>
        </w:numPr>
        <w:spacing w:after="0" w:line="240" w:lineRule="auto"/>
        <w:textAlignment w:val="baseline"/>
        <w:rPr>
          <w:rFonts w:ascii="Calibri" w:eastAsia="Times New Roman" w:hAnsi="Calibri" w:cs="Calibri"/>
          <w:color w:val="212121"/>
          <w:kern w:val="0"/>
          <w:sz w:val="28"/>
          <w:szCs w:val="28"/>
          <w:bdr w:val="none" w:sz="0" w:space="0" w:color="auto" w:frame="1"/>
          <w14:ligatures w14:val="none"/>
        </w:rPr>
      </w:pPr>
      <w:r w:rsidRPr="008D7D2C">
        <w:rPr>
          <w:rFonts w:ascii="Calibri" w:eastAsia="Times New Roman" w:hAnsi="Calibri" w:cs="Calibri"/>
          <w:color w:val="212121"/>
          <w:kern w:val="0"/>
          <w:sz w:val="28"/>
          <w:szCs w:val="28"/>
          <w:bdr w:val="none" w:sz="0" w:space="0" w:color="auto" w:frame="1"/>
          <w14:ligatures w14:val="none"/>
        </w:rPr>
        <w:lastRenderedPageBreak/>
        <w:t>•Former clients</w:t>
      </w:r>
    </w:p>
    <w:p w14:paraId="5CC3189E" w14:textId="77777777" w:rsidR="008D7D2C" w:rsidRPr="008D7D2C" w:rsidRDefault="008D7D2C" w:rsidP="008D7D2C">
      <w:pPr>
        <w:numPr>
          <w:ilvl w:val="0"/>
          <w:numId w:val="10"/>
        </w:numPr>
        <w:spacing w:after="0" w:line="240" w:lineRule="auto"/>
        <w:textAlignment w:val="baseline"/>
        <w:rPr>
          <w:rFonts w:ascii="Calibri" w:eastAsia="Times New Roman" w:hAnsi="Calibri" w:cs="Calibri"/>
          <w:color w:val="212121"/>
          <w:kern w:val="0"/>
          <w:sz w:val="28"/>
          <w:szCs w:val="28"/>
          <w:bdr w:val="none" w:sz="0" w:space="0" w:color="auto" w:frame="1"/>
          <w14:ligatures w14:val="none"/>
        </w:rPr>
      </w:pPr>
      <w:r w:rsidRPr="008D7D2C">
        <w:rPr>
          <w:rFonts w:ascii="Calibri" w:eastAsia="Times New Roman" w:hAnsi="Calibri" w:cs="Calibri"/>
          <w:color w:val="212121"/>
          <w:kern w:val="0"/>
          <w:sz w:val="28"/>
          <w:szCs w:val="28"/>
          <w:bdr w:val="none" w:sz="0" w:space="0" w:color="auto" w:frame="1"/>
          <w14:ligatures w14:val="none"/>
        </w:rPr>
        <w:t>•Deceased clients</w:t>
      </w:r>
    </w:p>
    <w:p w14:paraId="1A56D527" w14:textId="77777777" w:rsidR="007B0956" w:rsidRDefault="007B0956" w:rsidP="0098786D">
      <w:pPr>
        <w:spacing w:line="480" w:lineRule="auto"/>
        <w:rPr>
          <w:rFonts w:ascii="Calibri" w:hAnsi="Calibri" w:cs="Calibri"/>
          <w:b/>
          <w:bCs/>
          <w:sz w:val="28"/>
          <w:szCs w:val="28"/>
        </w:rPr>
      </w:pPr>
    </w:p>
    <w:p w14:paraId="6500D27A" w14:textId="51668E1A" w:rsidR="007B0956" w:rsidRPr="007B0956" w:rsidRDefault="00361627" w:rsidP="0098786D">
      <w:pPr>
        <w:spacing w:line="480" w:lineRule="auto"/>
        <w:rPr>
          <w:rFonts w:ascii="Calibri" w:hAnsi="Calibri" w:cs="Calibri"/>
          <w:b/>
          <w:bCs/>
          <w:sz w:val="28"/>
          <w:szCs w:val="28"/>
        </w:rPr>
      </w:pPr>
      <w:r>
        <w:rPr>
          <w:rFonts w:ascii="Calibri" w:hAnsi="Calibri" w:cs="Calibri"/>
          <w:b/>
          <w:bCs/>
          <w:sz w:val="28"/>
          <w:szCs w:val="28"/>
        </w:rPr>
        <w:t>WAIVER OF PRIVILEGE</w:t>
      </w:r>
    </w:p>
    <w:p w14:paraId="6249D7DC" w14:textId="77777777" w:rsidR="007B0956" w:rsidRPr="007B0956" w:rsidRDefault="007B0956" w:rsidP="007B0956">
      <w:pPr>
        <w:textAlignment w:val="baseline"/>
        <w:rPr>
          <w:rFonts w:ascii="Calibri" w:eastAsia="Times New Roman" w:hAnsi="Calibri" w:cs="Calibri"/>
          <w:b/>
          <w:bCs/>
          <w:color w:val="212121"/>
          <w:kern w:val="0"/>
          <w:sz w:val="28"/>
          <w:szCs w:val="28"/>
          <w:bdr w:val="none" w:sz="0" w:space="0" w:color="auto" w:frame="1"/>
          <w14:ligatures w14:val="none"/>
        </w:rPr>
      </w:pPr>
      <w:r w:rsidRPr="007B0956">
        <w:rPr>
          <w:rFonts w:ascii="Calibri" w:eastAsia="Times New Roman" w:hAnsi="Calibri" w:cs="Calibri"/>
          <w:b/>
          <w:bCs/>
          <w:color w:val="212121"/>
          <w:kern w:val="0"/>
          <w:sz w:val="28"/>
          <w:szCs w:val="28"/>
          <w:bdr w:val="none" w:sz="0" w:space="0" w:color="auto" w:frame="1"/>
          <w14:ligatures w14:val="none"/>
        </w:rPr>
        <w:t>Authority to Waive Attorney-Client Privilege</w:t>
      </w:r>
    </w:p>
    <w:p w14:paraId="014407C7" w14:textId="77777777" w:rsidR="00361627" w:rsidRDefault="007B0956" w:rsidP="007B0956">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t>All communications protected under the attorney-client privilege belong to the client and therefore, only the client has the authority to waive the privilege. </w:t>
      </w:r>
    </w:p>
    <w:p w14:paraId="643EC647" w14:textId="063C6AA7" w:rsidR="000E4DBE" w:rsidRPr="007B0956" w:rsidRDefault="007B0956" w:rsidP="007B0956">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proofErr w:type="spellStart"/>
      <w:r w:rsidRPr="007B0956">
        <w:rPr>
          <w:rFonts w:ascii="Calibri" w:eastAsia="Times New Roman" w:hAnsi="Calibri" w:cs="Calibri"/>
          <w:color w:val="006EBB"/>
          <w:kern w:val="0"/>
          <w:sz w:val="28"/>
          <w:szCs w:val="28"/>
          <w:u w:val="single"/>
          <w:bdr w:val="none" w:sz="0" w:space="0" w:color="auto" w:frame="1"/>
          <w14:ligatures w14:val="none"/>
        </w:rPr>
        <w:t>Waldrip</w:t>
      </w:r>
      <w:proofErr w:type="spellEnd"/>
      <w:r w:rsidRPr="007B0956">
        <w:rPr>
          <w:rFonts w:ascii="Calibri" w:eastAsia="Times New Roman" w:hAnsi="Calibri" w:cs="Calibri"/>
          <w:color w:val="006EBB"/>
          <w:kern w:val="0"/>
          <w:sz w:val="28"/>
          <w:szCs w:val="28"/>
          <w:u w:val="single"/>
          <w:bdr w:val="none" w:sz="0" w:space="0" w:color="auto" w:frame="1"/>
          <w14:ligatures w14:val="none"/>
        </w:rPr>
        <w:t xml:space="preserve"> v. Head, 532 S.E.2d 380 (Ga. 2000)</w:t>
      </w:r>
      <w:r w:rsidRPr="007B0956">
        <w:rPr>
          <w:rFonts w:ascii="Calibri" w:eastAsia="Times New Roman" w:hAnsi="Calibri" w:cs="Calibri"/>
          <w:color w:val="212121"/>
          <w:kern w:val="0"/>
          <w:sz w:val="28"/>
          <w:szCs w:val="28"/>
          <w:bdr w:val="none" w:sz="0" w:space="0" w:color="auto" w:frame="1"/>
          <w14:ligatures w14:val="none"/>
        </w:rPr>
        <w:t>, overruled on other grounds, </w:t>
      </w:r>
      <w:r w:rsidRPr="007B0956">
        <w:rPr>
          <w:rFonts w:ascii="Calibri" w:eastAsia="Times New Roman" w:hAnsi="Calibri" w:cs="Calibri"/>
          <w:color w:val="006EBB"/>
          <w:kern w:val="0"/>
          <w:sz w:val="28"/>
          <w:szCs w:val="28"/>
          <w:u w:val="single"/>
          <w:bdr w:val="none" w:sz="0" w:space="0" w:color="auto" w:frame="1"/>
          <w14:ligatures w14:val="none"/>
        </w:rPr>
        <w:t>Duke v. State, 829 S.E.2d 348 (Ga. 2019)</w:t>
      </w:r>
      <w:r w:rsidRPr="007B0956">
        <w:rPr>
          <w:rFonts w:ascii="Calibri" w:eastAsia="Times New Roman" w:hAnsi="Calibri" w:cs="Calibri"/>
          <w:color w:val="212121"/>
          <w:kern w:val="0"/>
          <w:sz w:val="28"/>
          <w:szCs w:val="28"/>
          <w:bdr w:val="none" w:sz="0" w:space="0" w:color="auto" w:frame="1"/>
          <w14:ligatures w14:val="none"/>
        </w:rPr>
        <w:t>; </w:t>
      </w:r>
      <w:r w:rsidRPr="007B0956">
        <w:rPr>
          <w:rFonts w:ascii="Calibri" w:eastAsia="Times New Roman" w:hAnsi="Calibri" w:cs="Calibri"/>
          <w:color w:val="006EBB"/>
          <w:kern w:val="0"/>
          <w:sz w:val="28"/>
          <w:szCs w:val="28"/>
          <w:u w:val="single"/>
          <w:bdr w:val="none" w:sz="0" w:space="0" w:color="auto" w:frame="1"/>
          <w14:ligatures w14:val="none"/>
        </w:rPr>
        <w:t>Avery v. State, 534 S.E.2d 897, 902 (Ga. App. 2000)</w:t>
      </w:r>
      <w:r w:rsidRPr="007B0956">
        <w:rPr>
          <w:rFonts w:ascii="Calibri" w:eastAsia="Times New Roman" w:hAnsi="Calibri" w:cs="Calibri"/>
          <w:color w:val="212121"/>
          <w:kern w:val="0"/>
          <w:sz w:val="28"/>
          <w:szCs w:val="28"/>
          <w:bdr w:val="none" w:sz="0" w:space="0" w:color="auto" w:frame="1"/>
          <w14:ligatures w14:val="none"/>
        </w:rPr>
        <w:t>.</w:t>
      </w:r>
    </w:p>
    <w:p w14:paraId="62783044" w14:textId="77777777" w:rsidR="007B0956" w:rsidRPr="007B0956" w:rsidRDefault="007B0956" w:rsidP="007B0956">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b/>
          <w:bCs/>
          <w:i/>
          <w:iCs/>
          <w:color w:val="212121"/>
          <w:kern w:val="0"/>
          <w:sz w:val="28"/>
          <w:szCs w:val="28"/>
          <w:bdr w:val="none" w:sz="0" w:space="0" w:color="auto" w:frame="1"/>
          <w14:ligatures w14:val="none"/>
        </w:rPr>
        <w:t>Client Authorization to Waive Privilege</w:t>
      </w:r>
    </w:p>
    <w:p w14:paraId="37E08E2D" w14:textId="7BA94FCF" w:rsidR="007B0956" w:rsidRPr="007B0956" w:rsidRDefault="007B0956" w:rsidP="007B0956">
      <w:pPr>
        <w:spacing w:before="100" w:beforeAutospacing="1" w:after="100" w:afterAutospacing="1"/>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t xml:space="preserve">Although only the client may waive the attorney-client privilege, the client may authorize his or her attorney to waive the privilege on his or her behalf. </w:t>
      </w:r>
      <w:r w:rsidR="00361627">
        <w:rPr>
          <w:rFonts w:ascii="Calibri" w:eastAsia="Times New Roman" w:hAnsi="Calibri" w:cs="Calibri"/>
          <w:color w:val="212121"/>
          <w:kern w:val="0"/>
          <w:sz w:val="28"/>
          <w:szCs w:val="28"/>
          <w:bdr w:val="none" w:sz="0" w:space="0" w:color="auto" w:frame="1"/>
          <w14:ligatures w14:val="none"/>
        </w:rPr>
        <w:t>B</w:t>
      </w:r>
      <w:r w:rsidRPr="007B0956">
        <w:rPr>
          <w:rFonts w:ascii="Calibri" w:eastAsia="Times New Roman" w:hAnsi="Calibri" w:cs="Calibri"/>
          <w:color w:val="212121"/>
          <w:kern w:val="0"/>
          <w:sz w:val="28"/>
          <w:szCs w:val="28"/>
          <w:bdr w:val="none" w:sz="0" w:space="0" w:color="auto" w:frame="1"/>
          <w14:ligatures w14:val="none"/>
        </w:rPr>
        <w:t xml:space="preserve">e sure to memorialize this authorization in writing in case an issue arises later in the litigation regarding </w:t>
      </w:r>
      <w:r w:rsidR="00361627">
        <w:rPr>
          <w:rFonts w:ascii="Calibri" w:eastAsia="Times New Roman" w:hAnsi="Calibri" w:cs="Calibri"/>
          <w:color w:val="212121"/>
          <w:kern w:val="0"/>
          <w:sz w:val="28"/>
          <w:szCs w:val="28"/>
          <w:bdr w:val="none" w:sz="0" w:space="0" w:color="auto" w:frame="1"/>
          <w14:ligatures w14:val="none"/>
        </w:rPr>
        <w:t>ATTORNEY’S</w:t>
      </w:r>
      <w:r w:rsidRPr="007B0956">
        <w:rPr>
          <w:rFonts w:ascii="Calibri" w:eastAsia="Times New Roman" w:hAnsi="Calibri" w:cs="Calibri"/>
          <w:color w:val="212121"/>
          <w:kern w:val="0"/>
          <w:sz w:val="28"/>
          <w:szCs w:val="28"/>
          <w:bdr w:val="none" w:sz="0" w:space="0" w:color="auto" w:frame="1"/>
          <w14:ligatures w14:val="none"/>
        </w:rPr>
        <w:t xml:space="preserve"> authority to waive privilege. </w:t>
      </w:r>
      <w:r w:rsidR="00361627">
        <w:rPr>
          <w:rFonts w:ascii="Calibri" w:eastAsia="Times New Roman" w:hAnsi="Calibri" w:cs="Calibri"/>
          <w:color w:val="212121"/>
          <w:kern w:val="0"/>
          <w:sz w:val="28"/>
          <w:szCs w:val="28"/>
          <w:bdr w:val="none" w:sz="0" w:space="0" w:color="auto" w:frame="1"/>
          <w14:ligatures w14:val="none"/>
        </w:rPr>
        <w:t>T</w:t>
      </w:r>
      <w:r w:rsidRPr="007B0956">
        <w:rPr>
          <w:rFonts w:ascii="Calibri" w:eastAsia="Times New Roman" w:hAnsi="Calibri" w:cs="Calibri"/>
          <w:color w:val="212121"/>
          <w:kern w:val="0"/>
          <w:sz w:val="28"/>
          <w:szCs w:val="28"/>
          <w:bdr w:val="none" w:sz="0" w:space="0" w:color="auto" w:frame="1"/>
          <w14:ligatures w14:val="none"/>
        </w:rPr>
        <w:t>he client may withdraw this authorization at any time.</w:t>
      </w:r>
    </w:p>
    <w:p w14:paraId="07A4C100" w14:textId="77777777" w:rsidR="00361627" w:rsidRDefault="007B0956" w:rsidP="007B0956">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t xml:space="preserve">A client's authorization allowing his or her attorney to waive privilege does not give the opposing party the ability to demand a waiver. </w:t>
      </w:r>
    </w:p>
    <w:p w14:paraId="3CBB1649" w14:textId="2967A153" w:rsidR="007B0956" w:rsidRPr="007B0956" w:rsidRDefault="007B0956" w:rsidP="007B0956">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t>See </w:t>
      </w:r>
      <w:hyperlink r:id="rId16" w:history="1">
        <w:r w:rsidRPr="007B0956">
          <w:rPr>
            <w:rFonts w:ascii="Calibri" w:eastAsia="Times New Roman" w:hAnsi="Calibri" w:cs="Calibri"/>
            <w:color w:val="006EBB"/>
            <w:kern w:val="0"/>
            <w:sz w:val="28"/>
            <w:szCs w:val="28"/>
            <w:u w:val="single"/>
            <w:bdr w:val="none" w:sz="0" w:space="0" w:color="auto" w:frame="1"/>
            <w14:ligatures w14:val="none"/>
          </w:rPr>
          <w:t>Neuman v. State, 773 S.E.2d 716, 721 (Ga. 2015)</w:t>
        </w:r>
      </w:hyperlink>
      <w:r w:rsidRPr="007B0956">
        <w:rPr>
          <w:rFonts w:ascii="Calibri" w:eastAsia="Times New Roman" w:hAnsi="Calibri" w:cs="Calibri"/>
          <w:color w:val="212121"/>
          <w:kern w:val="0"/>
          <w:sz w:val="28"/>
          <w:szCs w:val="28"/>
          <w:bdr w:val="none" w:sz="0" w:space="0" w:color="auto" w:frame="1"/>
          <w14:ligatures w14:val="none"/>
        </w:rPr>
        <w:t>.</w:t>
      </w:r>
    </w:p>
    <w:p w14:paraId="749F390C" w14:textId="77777777" w:rsidR="00361627" w:rsidRDefault="007B0956" w:rsidP="007B0956">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t>An attorney does not always waive a client's privilege by revealing privileged communications to a third party. If made without the client's authorization, such communications will not automatically be deemed waivers.</w:t>
      </w:r>
    </w:p>
    <w:p w14:paraId="4667A88C" w14:textId="77777777" w:rsidR="00361627" w:rsidRDefault="007B0956" w:rsidP="007B0956">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t> </w:t>
      </w:r>
      <w:proofErr w:type="spellStart"/>
      <w:r w:rsidR="00000000">
        <w:fldChar w:fldCharType="begin"/>
      </w:r>
      <w:r w:rsidR="00000000">
        <w:instrText>HYPERLINK "https://advance.lexis.com/open/document/openwebdocview/Attorney-Client-Privilege-Privileged-Parties-and-Waiver-GA-/?pdmfid=1000522&amp;pddocfullpath=%2Fshared%2Fdocument%2Fanalytical-materials%2Furn%3AcontentItem%3A5X4J-F491-JXNB-611S-00000-00&amp;pdcomponentid=500749"</w:instrText>
      </w:r>
      <w:r w:rsidR="00000000">
        <w:fldChar w:fldCharType="separate"/>
      </w:r>
      <w:r w:rsidRPr="007B0956">
        <w:rPr>
          <w:rFonts w:ascii="Calibri" w:eastAsia="Times New Roman" w:hAnsi="Calibri" w:cs="Calibri"/>
          <w:color w:val="006EBB"/>
          <w:kern w:val="0"/>
          <w:sz w:val="28"/>
          <w:szCs w:val="28"/>
          <w:u w:val="single"/>
          <w:bdr w:val="none" w:sz="0" w:space="0" w:color="auto" w:frame="1"/>
          <w14:ligatures w14:val="none"/>
        </w:rPr>
        <w:t>Moclaire</w:t>
      </w:r>
      <w:proofErr w:type="spellEnd"/>
      <w:r w:rsidRPr="007B0956">
        <w:rPr>
          <w:rFonts w:ascii="Calibri" w:eastAsia="Times New Roman" w:hAnsi="Calibri" w:cs="Calibri"/>
          <w:color w:val="006EBB"/>
          <w:kern w:val="0"/>
          <w:sz w:val="28"/>
          <w:szCs w:val="28"/>
          <w:u w:val="single"/>
          <w:bdr w:val="none" w:sz="0" w:space="0" w:color="auto" w:frame="1"/>
          <w14:ligatures w14:val="none"/>
        </w:rPr>
        <w:t xml:space="preserve"> v. State, 451 S.E.2d 68, 72 (Ga. App. 1994)</w:t>
      </w:r>
      <w:r w:rsidR="00000000">
        <w:rPr>
          <w:rFonts w:ascii="Calibri" w:eastAsia="Times New Roman" w:hAnsi="Calibri" w:cs="Calibri"/>
          <w:color w:val="006EBB"/>
          <w:kern w:val="0"/>
          <w:sz w:val="28"/>
          <w:szCs w:val="28"/>
          <w:u w:val="single"/>
          <w:bdr w:val="none" w:sz="0" w:space="0" w:color="auto" w:frame="1"/>
          <w14:ligatures w14:val="none"/>
        </w:rPr>
        <w:fldChar w:fldCharType="end"/>
      </w:r>
      <w:r w:rsidRPr="007B0956">
        <w:rPr>
          <w:rFonts w:ascii="Calibri" w:eastAsia="Times New Roman" w:hAnsi="Calibri" w:cs="Calibri"/>
          <w:color w:val="212121"/>
          <w:kern w:val="0"/>
          <w:sz w:val="28"/>
          <w:szCs w:val="28"/>
          <w:bdr w:val="none" w:sz="0" w:space="0" w:color="auto" w:frame="1"/>
          <w14:ligatures w14:val="none"/>
        </w:rPr>
        <w:t xml:space="preserve">. </w:t>
      </w:r>
    </w:p>
    <w:p w14:paraId="2012CAB2" w14:textId="77777777" w:rsidR="00361627" w:rsidRDefault="007B0956" w:rsidP="007B0956">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lastRenderedPageBreak/>
        <w:t xml:space="preserve">In practice, though, if a client allows an attorney to carry out the representation on his or her behalf, that license operates as implied permission to waive the privilege </w:t>
      </w:r>
      <w:proofErr w:type="gramStart"/>
      <w:r w:rsidRPr="007B0956">
        <w:rPr>
          <w:rFonts w:ascii="Calibri" w:eastAsia="Times New Roman" w:hAnsi="Calibri" w:cs="Calibri"/>
          <w:color w:val="212121"/>
          <w:kern w:val="0"/>
          <w:sz w:val="28"/>
          <w:szCs w:val="28"/>
          <w:bdr w:val="none" w:sz="0" w:space="0" w:color="auto" w:frame="1"/>
          <w14:ligatures w14:val="none"/>
        </w:rPr>
        <w:t>if and when</w:t>
      </w:r>
      <w:proofErr w:type="gramEnd"/>
      <w:r w:rsidRPr="007B0956">
        <w:rPr>
          <w:rFonts w:ascii="Calibri" w:eastAsia="Times New Roman" w:hAnsi="Calibri" w:cs="Calibri"/>
          <w:color w:val="212121"/>
          <w:kern w:val="0"/>
          <w:sz w:val="28"/>
          <w:szCs w:val="28"/>
          <w:bdr w:val="none" w:sz="0" w:space="0" w:color="auto" w:frame="1"/>
          <w14:ligatures w14:val="none"/>
        </w:rPr>
        <w:t xml:space="preserve"> the attorney finds it in the client's best interests. </w:t>
      </w:r>
    </w:p>
    <w:p w14:paraId="7052C25D" w14:textId="11B9CDA4" w:rsidR="007B0956" w:rsidRPr="007B0956" w:rsidRDefault="00000000" w:rsidP="007B0956">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hyperlink r:id="rId17" w:history="1">
        <w:r w:rsidR="007B0956" w:rsidRPr="007B0956">
          <w:rPr>
            <w:rFonts w:ascii="Calibri" w:eastAsia="Times New Roman" w:hAnsi="Calibri" w:cs="Calibri"/>
            <w:color w:val="006EBB"/>
            <w:kern w:val="0"/>
            <w:sz w:val="28"/>
            <w:szCs w:val="28"/>
            <w:u w:val="single"/>
            <w:bdr w:val="none" w:sz="0" w:space="0" w:color="auto" w:frame="1"/>
            <w14:ligatures w14:val="none"/>
          </w:rPr>
          <w:t>Ga. R. &amp; Regs. St. Bar 1.6(a)</w:t>
        </w:r>
      </w:hyperlink>
      <w:r w:rsidR="007B0956" w:rsidRPr="007B0956">
        <w:rPr>
          <w:rFonts w:ascii="Calibri" w:eastAsia="Times New Roman" w:hAnsi="Calibri" w:cs="Calibri"/>
          <w:color w:val="212121"/>
          <w:kern w:val="0"/>
          <w:sz w:val="28"/>
          <w:szCs w:val="28"/>
          <w:bdr w:val="none" w:sz="0" w:space="0" w:color="auto" w:frame="1"/>
          <w14:ligatures w14:val="none"/>
        </w:rPr>
        <w:t>, Comment 6.</w:t>
      </w:r>
    </w:p>
    <w:p w14:paraId="31F74D71" w14:textId="77777777" w:rsidR="007B0956" w:rsidRPr="007B0956" w:rsidRDefault="007B0956" w:rsidP="007B0956">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b/>
          <w:bCs/>
          <w:i/>
          <w:iCs/>
          <w:color w:val="212121"/>
          <w:kern w:val="0"/>
          <w:sz w:val="28"/>
          <w:szCs w:val="28"/>
          <w:bdr w:val="none" w:sz="0" w:space="0" w:color="auto" w:frame="1"/>
          <w14:ligatures w14:val="none"/>
        </w:rPr>
        <w:t>Disclosure of Privileged Communications to an Attorney's Agent Does Not Waive the Privilege</w:t>
      </w:r>
    </w:p>
    <w:p w14:paraId="17D86A58" w14:textId="77777777" w:rsidR="00361627" w:rsidRDefault="007B0956" w:rsidP="007B0956">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t xml:space="preserve">Georgia courts recognize that the attorney-client privilege must extend to the network of agents and employees working with or for the attorney or client </w:t>
      </w:r>
      <w:proofErr w:type="gramStart"/>
      <w:r w:rsidRPr="007B0956">
        <w:rPr>
          <w:rFonts w:ascii="Calibri" w:eastAsia="Times New Roman" w:hAnsi="Calibri" w:cs="Calibri"/>
          <w:color w:val="212121"/>
          <w:kern w:val="0"/>
          <w:sz w:val="28"/>
          <w:szCs w:val="28"/>
          <w:bdr w:val="none" w:sz="0" w:space="0" w:color="auto" w:frame="1"/>
          <w14:ligatures w14:val="none"/>
        </w:rPr>
        <w:t>in order to</w:t>
      </w:r>
      <w:proofErr w:type="gramEnd"/>
      <w:r w:rsidRPr="007B0956">
        <w:rPr>
          <w:rFonts w:ascii="Calibri" w:eastAsia="Times New Roman" w:hAnsi="Calibri" w:cs="Calibri"/>
          <w:color w:val="212121"/>
          <w:kern w:val="0"/>
          <w:sz w:val="28"/>
          <w:szCs w:val="28"/>
          <w:bdr w:val="none" w:sz="0" w:space="0" w:color="auto" w:frame="1"/>
          <w14:ligatures w14:val="none"/>
        </w:rPr>
        <w:t xml:space="preserve"> adequately facilitate legal representation and the free exchange of information between attorney and client.</w:t>
      </w:r>
    </w:p>
    <w:p w14:paraId="60E03286" w14:textId="77777777" w:rsidR="00361627" w:rsidRDefault="007B0956" w:rsidP="007B0956">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t> </w:t>
      </w:r>
      <w:hyperlink r:id="rId18" w:history="1">
        <w:r w:rsidRPr="007B0956">
          <w:rPr>
            <w:rFonts w:ascii="Calibri" w:eastAsia="Times New Roman" w:hAnsi="Calibri" w:cs="Calibri"/>
            <w:color w:val="006EBB"/>
            <w:kern w:val="0"/>
            <w:sz w:val="28"/>
            <w:szCs w:val="28"/>
            <w:u w:val="single"/>
            <w:bdr w:val="none" w:sz="0" w:space="0" w:color="auto" w:frame="1"/>
            <w14:ligatures w14:val="none"/>
          </w:rPr>
          <w:t>Neuman v. State, 773 S.E.2d 716, 719–20 (Ga. 2015)</w:t>
        </w:r>
      </w:hyperlink>
      <w:r w:rsidRPr="007B0956">
        <w:rPr>
          <w:rFonts w:ascii="Calibri" w:eastAsia="Times New Roman" w:hAnsi="Calibri" w:cs="Calibri"/>
          <w:color w:val="212121"/>
          <w:kern w:val="0"/>
          <w:sz w:val="28"/>
          <w:szCs w:val="28"/>
          <w:bdr w:val="none" w:sz="0" w:space="0" w:color="auto" w:frame="1"/>
          <w14:ligatures w14:val="none"/>
        </w:rPr>
        <w:t>; </w:t>
      </w:r>
      <w:hyperlink r:id="rId19" w:history="1">
        <w:r w:rsidRPr="007B0956">
          <w:rPr>
            <w:rFonts w:ascii="Calibri" w:eastAsia="Times New Roman" w:hAnsi="Calibri" w:cs="Calibri"/>
            <w:color w:val="006EBB"/>
            <w:kern w:val="0"/>
            <w:sz w:val="28"/>
            <w:szCs w:val="28"/>
            <w:u w:val="single"/>
            <w:bdr w:val="none" w:sz="0" w:space="0" w:color="auto" w:frame="1"/>
            <w14:ligatures w14:val="none"/>
          </w:rPr>
          <w:t>Davis v. State, 676 S.E.2d 216, 221 (Ga. 2009)</w:t>
        </w:r>
      </w:hyperlink>
      <w:r w:rsidRPr="007B0956">
        <w:rPr>
          <w:rFonts w:ascii="Calibri" w:eastAsia="Times New Roman" w:hAnsi="Calibri" w:cs="Calibri"/>
          <w:color w:val="212121"/>
          <w:kern w:val="0"/>
          <w:sz w:val="28"/>
          <w:szCs w:val="28"/>
          <w:bdr w:val="none" w:sz="0" w:space="0" w:color="auto" w:frame="1"/>
          <w14:ligatures w14:val="none"/>
        </w:rPr>
        <w:t xml:space="preserve"> (Sears, C.J., concurring). </w:t>
      </w:r>
    </w:p>
    <w:p w14:paraId="3E7BBF8C" w14:textId="77777777" w:rsidR="00361627" w:rsidRDefault="007B0956" w:rsidP="007B0956">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t>Accordingly, a client's communications with an expert engaged by his or her attorney to aid in representation do not waive the attorney-client privilege.</w:t>
      </w:r>
    </w:p>
    <w:p w14:paraId="6646D485" w14:textId="77777777" w:rsidR="00361627" w:rsidRDefault="007B0956" w:rsidP="007B0956">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t> </w:t>
      </w:r>
      <w:hyperlink r:id="rId20" w:history="1">
        <w:r w:rsidRPr="007B0956">
          <w:rPr>
            <w:rFonts w:ascii="Calibri" w:eastAsia="Times New Roman" w:hAnsi="Calibri" w:cs="Calibri"/>
            <w:color w:val="006EBB"/>
            <w:kern w:val="0"/>
            <w:sz w:val="28"/>
            <w:szCs w:val="28"/>
            <w:u w:val="single"/>
            <w:bdr w:val="none" w:sz="0" w:space="0" w:color="auto" w:frame="1"/>
            <w14:ligatures w14:val="none"/>
          </w:rPr>
          <w:t>Neuman v. State, 773 S.E.2d 716, 720 (Ga. 2015)</w:t>
        </w:r>
      </w:hyperlink>
      <w:r w:rsidRPr="007B0956">
        <w:rPr>
          <w:rFonts w:ascii="Calibri" w:eastAsia="Times New Roman" w:hAnsi="Calibri" w:cs="Calibri"/>
          <w:color w:val="212121"/>
          <w:kern w:val="0"/>
          <w:sz w:val="28"/>
          <w:szCs w:val="28"/>
          <w:bdr w:val="none" w:sz="0" w:space="0" w:color="auto" w:frame="1"/>
          <w14:ligatures w14:val="none"/>
        </w:rPr>
        <w:t xml:space="preserve">. </w:t>
      </w:r>
    </w:p>
    <w:p w14:paraId="7762B200" w14:textId="2C702BA3" w:rsidR="007B0956" w:rsidRPr="007B0956" w:rsidRDefault="007B0956" w:rsidP="007B0956">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t>Agents typically include subject matter experts, such as the following:</w:t>
      </w:r>
    </w:p>
    <w:p w14:paraId="2053B4EB" w14:textId="77777777" w:rsidR="007B0956" w:rsidRPr="007B0956" w:rsidRDefault="007B0956" w:rsidP="007B0956">
      <w:pPr>
        <w:numPr>
          <w:ilvl w:val="0"/>
          <w:numId w:val="2"/>
        </w:numPr>
        <w:spacing w:after="0" w:line="240" w:lineRule="auto"/>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t>•Law clerks</w:t>
      </w:r>
    </w:p>
    <w:p w14:paraId="46506C38" w14:textId="77777777" w:rsidR="007B0956" w:rsidRPr="007B0956" w:rsidRDefault="007B0956" w:rsidP="007B0956">
      <w:pPr>
        <w:numPr>
          <w:ilvl w:val="0"/>
          <w:numId w:val="2"/>
        </w:numPr>
        <w:spacing w:after="0" w:line="240" w:lineRule="auto"/>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t>•Administrative assistants</w:t>
      </w:r>
    </w:p>
    <w:p w14:paraId="165479D0" w14:textId="77777777" w:rsidR="007B0956" w:rsidRPr="007B0956" w:rsidRDefault="007B0956" w:rsidP="007B0956">
      <w:pPr>
        <w:numPr>
          <w:ilvl w:val="0"/>
          <w:numId w:val="2"/>
        </w:numPr>
        <w:spacing w:after="0" w:line="240" w:lineRule="auto"/>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t>•Financial analysts</w:t>
      </w:r>
    </w:p>
    <w:p w14:paraId="41D1CF65" w14:textId="77777777" w:rsidR="007B0956" w:rsidRPr="007B0956" w:rsidRDefault="007B0956" w:rsidP="007B0956">
      <w:pPr>
        <w:numPr>
          <w:ilvl w:val="0"/>
          <w:numId w:val="2"/>
        </w:numPr>
        <w:spacing w:after="0" w:line="240" w:lineRule="auto"/>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t>•Medical professionals</w:t>
      </w:r>
    </w:p>
    <w:p w14:paraId="290E1D53" w14:textId="77777777" w:rsidR="007B0956" w:rsidRPr="007B0956" w:rsidRDefault="007B0956" w:rsidP="007B0956">
      <w:pPr>
        <w:numPr>
          <w:ilvl w:val="0"/>
          <w:numId w:val="2"/>
        </w:numPr>
        <w:spacing w:after="0" w:line="240" w:lineRule="auto"/>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t>•Private investigators</w:t>
      </w:r>
    </w:p>
    <w:p w14:paraId="1D87C582" w14:textId="77777777" w:rsidR="007B0956" w:rsidRPr="007B0956" w:rsidRDefault="007B0956" w:rsidP="007B0956">
      <w:pPr>
        <w:spacing w:before="100" w:beforeAutospacing="1" w:after="100" w:afterAutospacing="1"/>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t>Be aware that this protection does not extend to an expert who serves as a trial witness or who provides the basis for another expert's trial testimony.</w:t>
      </w:r>
    </w:p>
    <w:p w14:paraId="045C6624" w14:textId="77777777" w:rsidR="007B0956" w:rsidRPr="007B0956" w:rsidRDefault="007B0956" w:rsidP="007B0956">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b/>
          <w:bCs/>
          <w:i/>
          <w:iCs/>
          <w:color w:val="212121"/>
          <w:kern w:val="0"/>
          <w:sz w:val="28"/>
          <w:szCs w:val="28"/>
          <w:bdr w:val="none" w:sz="0" w:space="0" w:color="auto" w:frame="1"/>
          <w14:ligatures w14:val="none"/>
        </w:rPr>
        <w:t>Corporate Attorney-Client Privilege</w:t>
      </w:r>
    </w:p>
    <w:p w14:paraId="67C73384" w14:textId="77777777" w:rsidR="007B0956" w:rsidRPr="007B0956" w:rsidRDefault="007B0956" w:rsidP="007B0956">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lastRenderedPageBreak/>
        <w:t>If your client is a corporation, partnership, organization, or other entity, the attorney-client privilege belongs to the entity—it does not belong to any officer, director, or other employee of the company. </w:t>
      </w:r>
      <w:hyperlink r:id="rId21" w:history="1">
        <w:r w:rsidRPr="007B0956">
          <w:rPr>
            <w:rFonts w:ascii="Calibri" w:eastAsia="Times New Roman" w:hAnsi="Calibri" w:cs="Calibri"/>
            <w:color w:val="006EBB"/>
            <w:kern w:val="0"/>
            <w:sz w:val="28"/>
            <w:szCs w:val="28"/>
            <w:u w:val="single"/>
            <w:bdr w:val="none" w:sz="0" w:space="0" w:color="auto" w:frame="1"/>
            <w14:ligatures w14:val="none"/>
          </w:rPr>
          <w:t>Zielinski v. Clorox Co., 504 S.E.2d 683, 685 (Ga. 1998)</w:t>
        </w:r>
      </w:hyperlink>
      <w:r w:rsidRPr="007B0956">
        <w:rPr>
          <w:rFonts w:ascii="Calibri" w:eastAsia="Times New Roman" w:hAnsi="Calibri" w:cs="Calibri"/>
          <w:color w:val="212121"/>
          <w:kern w:val="0"/>
          <w:sz w:val="28"/>
          <w:szCs w:val="28"/>
          <w:bdr w:val="none" w:sz="0" w:space="0" w:color="auto" w:frame="1"/>
          <w14:ligatures w14:val="none"/>
        </w:rPr>
        <w:t>. An officer, director, or other employee cannot waive the entity's attorney-client privilege without the entity giving that individual the express power to do so when acting on its behalf. </w:t>
      </w:r>
      <w:hyperlink r:id="rId22" w:history="1">
        <w:r w:rsidRPr="007B0956">
          <w:rPr>
            <w:rFonts w:ascii="Calibri" w:eastAsia="Times New Roman" w:hAnsi="Calibri" w:cs="Calibri"/>
            <w:color w:val="006EBB"/>
            <w:kern w:val="0"/>
            <w:sz w:val="28"/>
            <w:szCs w:val="28"/>
            <w:u w:val="single"/>
            <w:bdr w:val="none" w:sz="0" w:space="0" w:color="auto" w:frame="1"/>
            <w14:ligatures w14:val="none"/>
          </w:rPr>
          <w:t>Zielinski, 504 S.E.2d at 685</w:t>
        </w:r>
      </w:hyperlink>
      <w:r w:rsidRPr="007B0956">
        <w:rPr>
          <w:rFonts w:ascii="Calibri" w:eastAsia="Times New Roman" w:hAnsi="Calibri" w:cs="Calibri"/>
          <w:color w:val="212121"/>
          <w:kern w:val="0"/>
          <w:sz w:val="28"/>
          <w:szCs w:val="28"/>
          <w:bdr w:val="none" w:sz="0" w:space="0" w:color="auto" w:frame="1"/>
          <w14:ligatures w14:val="none"/>
        </w:rPr>
        <w:t>.</w:t>
      </w:r>
    </w:p>
    <w:p w14:paraId="601030E2" w14:textId="77777777" w:rsidR="007B0956" w:rsidRPr="007B0956" w:rsidRDefault="007B0956" w:rsidP="007B0956">
      <w:pPr>
        <w:textAlignment w:val="baseline"/>
        <w:rPr>
          <w:rFonts w:ascii="Calibri" w:eastAsia="Times New Roman" w:hAnsi="Calibri" w:cs="Calibri"/>
          <w:b/>
          <w:bCs/>
          <w:color w:val="212121"/>
          <w:kern w:val="0"/>
          <w:sz w:val="28"/>
          <w:szCs w:val="28"/>
          <w:bdr w:val="none" w:sz="0" w:space="0" w:color="auto" w:frame="1"/>
          <w14:ligatures w14:val="none"/>
        </w:rPr>
      </w:pPr>
      <w:r w:rsidRPr="007B0956">
        <w:rPr>
          <w:rFonts w:ascii="Calibri" w:eastAsia="Times New Roman" w:hAnsi="Calibri" w:cs="Calibri"/>
          <w:b/>
          <w:bCs/>
          <w:color w:val="212121"/>
          <w:kern w:val="0"/>
          <w:sz w:val="28"/>
          <w:szCs w:val="28"/>
          <w:bdr w:val="none" w:sz="0" w:space="0" w:color="auto" w:frame="1"/>
          <w14:ligatures w14:val="none"/>
        </w:rPr>
        <w:t xml:space="preserve">Types of </w:t>
      </w:r>
      <w:proofErr w:type="gramStart"/>
      <w:r w:rsidRPr="007B0956">
        <w:rPr>
          <w:rFonts w:ascii="Calibri" w:eastAsia="Times New Roman" w:hAnsi="Calibri" w:cs="Calibri"/>
          <w:b/>
          <w:bCs/>
          <w:color w:val="212121"/>
          <w:kern w:val="0"/>
          <w:sz w:val="28"/>
          <w:szCs w:val="28"/>
          <w:bdr w:val="none" w:sz="0" w:space="0" w:color="auto" w:frame="1"/>
          <w14:ligatures w14:val="none"/>
        </w:rPr>
        <w:t>Waiver</w:t>
      </w:r>
      <w:proofErr w:type="gramEnd"/>
    </w:p>
    <w:p w14:paraId="196CB974" w14:textId="77777777" w:rsidR="00361627" w:rsidRDefault="007B0956" w:rsidP="007B0956">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t>In general, if a client waives the attorney-client privilege, the waiver applies to all attorney communications as well as relevant documents in trial counsel's files.</w:t>
      </w:r>
    </w:p>
    <w:p w14:paraId="3080E5C9" w14:textId="77777777" w:rsidR="00361627" w:rsidRDefault="007B0956" w:rsidP="007B0956">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t> </w:t>
      </w:r>
      <w:proofErr w:type="spellStart"/>
      <w:r w:rsidR="00000000">
        <w:fldChar w:fldCharType="begin"/>
      </w:r>
      <w:r w:rsidR="00000000">
        <w:instrText>HYPERLINK "https://advance.lexis.com/open/document/openwebdocview/Attorney-Client-Privilege-Privileged-Parties-and-Waiver-GA-/?pdmfid=1000522&amp;pddocfullpath=%2Fshared%2Fdocument%2Fanalytical-materials%2Furn%3AcontentItem%3A5X4J-F491-JXNB-611S-00000-00&amp;pdcomponentid=500749"</w:instrText>
      </w:r>
      <w:r w:rsidR="00000000">
        <w:fldChar w:fldCharType="separate"/>
      </w:r>
      <w:r w:rsidRPr="007B0956">
        <w:rPr>
          <w:rFonts w:ascii="Calibri" w:eastAsia="Times New Roman" w:hAnsi="Calibri" w:cs="Calibri"/>
          <w:color w:val="006EBB"/>
          <w:kern w:val="0"/>
          <w:sz w:val="28"/>
          <w:szCs w:val="28"/>
          <w:u w:val="single"/>
          <w:bdr w:val="none" w:sz="0" w:space="0" w:color="auto" w:frame="1"/>
          <w14:ligatures w14:val="none"/>
        </w:rPr>
        <w:t>Waldrip</w:t>
      </w:r>
      <w:proofErr w:type="spellEnd"/>
      <w:r w:rsidRPr="007B0956">
        <w:rPr>
          <w:rFonts w:ascii="Calibri" w:eastAsia="Times New Roman" w:hAnsi="Calibri" w:cs="Calibri"/>
          <w:color w:val="006EBB"/>
          <w:kern w:val="0"/>
          <w:sz w:val="28"/>
          <w:szCs w:val="28"/>
          <w:u w:val="single"/>
          <w:bdr w:val="none" w:sz="0" w:space="0" w:color="auto" w:frame="1"/>
          <w14:ligatures w14:val="none"/>
        </w:rPr>
        <w:t xml:space="preserve"> v. Head, 532 S.E.2d 380, 386 (Ga. 2000)</w:t>
      </w:r>
      <w:r w:rsidR="00000000">
        <w:rPr>
          <w:rFonts w:ascii="Calibri" w:eastAsia="Times New Roman" w:hAnsi="Calibri" w:cs="Calibri"/>
          <w:color w:val="006EBB"/>
          <w:kern w:val="0"/>
          <w:sz w:val="28"/>
          <w:szCs w:val="28"/>
          <w:u w:val="single"/>
          <w:bdr w:val="none" w:sz="0" w:space="0" w:color="auto" w:frame="1"/>
          <w14:ligatures w14:val="none"/>
        </w:rPr>
        <w:fldChar w:fldCharType="end"/>
      </w:r>
      <w:r w:rsidRPr="007B0956">
        <w:rPr>
          <w:rFonts w:ascii="Calibri" w:eastAsia="Times New Roman" w:hAnsi="Calibri" w:cs="Calibri"/>
          <w:color w:val="212121"/>
          <w:kern w:val="0"/>
          <w:sz w:val="28"/>
          <w:szCs w:val="28"/>
          <w:bdr w:val="none" w:sz="0" w:space="0" w:color="auto" w:frame="1"/>
          <w14:ligatures w14:val="none"/>
        </w:rPr>
        <w:t>, overruled on other grounds, </w:t>
      </w:r>
      <w:hyperlink r:id="rId23" w:history="1">
        <w:r w:rsidRPr="007B0956">
          <w:rPr>
            <w:rFonts w:ascii="Calibri" w:eastAsia="Times New Roman" w:hAnsi="Calibri" w:cs="Calibri"/>
            <w:color w:val="006EBB"/>
            <w:kern w:val="0"/>
            <w:sz w:val="28"/>
            <w:szCs w:val="28"/>
            <w:u w:val="single"/>
            <w:bdr w:val="none" w:sz="0" w:space="0" w:color="auto" w:frame="1"/>
            <w14:ligatures w14:val="none"/>
          </w:rPr>
          <w:t>Duke v. State, 829 S.E.2d 348 (Ga. 2019)</w:t>
        </w:r>
      </w:hyperlink>
      <w:r w:rsidRPr="007B0956">
        <w:rPr>
          <w:rFonts w:ascii="Calibri" w:eastAsia="Times New Roman" w:hAnsi="Calibri" w:cs="Calibri"/>
          <w:color w:val="212121"/>
          <w:kern w:val="0"/>
          <w:sz w:val="28"/>
          <w:szCs w:val="28"/>
          <w:bdr w:val="none" w:sz="0" w:space="0" w:color="auto" w:frame="1"/>
          <w14:ligatures w14:val="none"/>
        </w:rPr>
        <w:t xml:space="preserve">. </w:t>
      </w:r>
    </w:p>
    <w:p w14:paraId="68303773" w14:textId="5BFC0FEF" w:rsidR="007B0956" w:rsidRPr="007B0956" w:rsidRDefault="007B0956" w:rsidP="007B0956">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t>Note that this waiver can include attorney work product if the higher standards for waiving that protection are met.</w:t>
      </w:r>
    </w:p>
    <w:p w14:paraId="1CCC1F74" w14:textId="18583E82" w:rsidR="007B0956" w:rsidRPr="00361627" w:rsidRDefault="00361627" w:rsidP="007B0956">
      <w:pPr>
        <w:spacing w:before="100" w:beforeAutospacing="1" w:after="100" w:afterAutospacing="1"/>
        <w:textAlignment w:val="baseline"/>
        <w:rPr>
          <w:rFonts w:ascii="Calibri" w:eastAsia="Times New Roman" w:hAnsi="Calibri" w:cs="Calibri"/>
          <w:b/>
          <w:bCs/>
          <w:color w:val="212121"/>
          <w:kern w:val="0"/>
          <w:sz w:val="28"/>
          <w:szCs w:val="28"/>
          <w:bdr w:val="none" w:sz="0" w:space="0" w:color="auto" w:frame="1"/>
          <w14:ligatures w14:val="none"/>
        </w:rPr>
      </w:pPr>
      <w:r w:rsidRPr="00361627">
        <w:rPr>
          <w:rFonts w:ascii="Calibri" w:eastAsia="Times New Roman" w:hAnsi="Calibri" w:cs="Calibri"/>
          <w:b/>
          <w:bCs/>
          <w:color w:val="212121"/>
          <w:kern w:val="0"/>
          <w:sz w:val="28"/>
          <w:szCs w:val="28"/>
          <w:bdr w:val="none" w:sz="0" w:space="0" w:color="auto" w:frame="1"/>
          <w14:ligatures w14:val="none"/>
        </w:rPr>
        <w:t>TYPES OF WAIVERS</w:t>
      </w:r>
    </w:p>
    <w:p w14:paraId="5DDF7576" w14:textId="77777777" w:rsidR="007B0956" w:rsidRPr="007B0956" w:rsidRDefault="007B0956" w:rsidP="007B0956">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b/>
          <w:bCs/>
          <w:i/>
          <w:iCs/>
          <w:color w:val="212121"/>
          <w:kern w:val="0"/>
          <w:sz w:val="28"/>
          <w:szCs w:val="28"/>
          <w:bdr w:val="none" w:sz="0" w:space="0" w:color="auto" w:frame="1"/>
          <w14:ligatures w14:val="none"/>
        </w:rPr>
        <w:t>Express Waiver</w:t>
      </w:r>
    </w:p>
    <w:p w14:paraId="7E5C6CA1" w14:textId="77777777" w:rsidR="00DD357A" w:rsidRDefault="007B0956" w:rsidP="007B0956">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t xml:space="preserve">To expressly waive attorney-client privilege, a client must disclose privileged communications to an outside third party, whether intentionally or unintentionally. A client may also expressly waive privilege by allowing his or her attorney to disclose privileged communications to an outside third party. </w:t>
      </w:r>
    </w:p>
    <w:p w14:paraId="60AA2547" w14:textId="3C82BB69" w:rsidR="007B0956" w:rsidRPr="007B0956" w:rsidRDefault="007B0956" w:rsidP="007B0956">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t>See </w:t>
      </w:r>
      <w:hyperlink r:id="rId24" w:history="1">
        <w:r w:rsidRPr="007B0956">
          <w:rPr>
            <w:rFonts w:ascii="Calibri" w:eastAsia="Times New Roman" w:hAnsi="Calibri" w:cs="Calibri"/>
            <w:color w:val="006EBB"/>
            <w:kern w:val="0"/>
            <w:sz w:val="28"/>
            <w:szCs w:val="28"/>
            <w:u w:val="single"/>
            <w:bdr w:val="none" w:sz="0" w:space="0" w:color="auto" w:frame="1"/>
            <w14:ligatures w14:val="none"/>
          </w:rPr>
          <w:t>Rogers v. State, 717 S.E.2d 629, 632 (Ga. 2011)</w:t>
        </w:r>
      </w:hyperlink>
      <w:r w:rsidRPr="007B0956">
        <w:rPr>
          <w:rFonts w:ascii="Calibri" w:eastAsia="Times New Roman" w:hAnsi="Calibri" w:cs="Calibri"/>
          <w:color w:val="212121"/>
          <w:kern w:val="0"/>
          <w:sz w:val="28"/>
          <w:szCs w:val="28"/>
          <w:bdr w:val="none" w:sz="0" w:space="0" w:color="auto" w:frame="1"/>
          <w14:ligatures w14:val="none"/>
        </w:rPr>
        <w:t>.</w:t>
      </w:r>
    </w:p>
    <w:p w14:paraId="7F469457" w14:textId="77777777" w:rsidR="00DD357A" w:rsidRDefault="007B0956" w:rsidP="007B0956">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t>Similarly, attorney-client privilege does not protect communications intended to be disclosed to an outside third party. Therefore, if a client conveys information to his or her attorney with the purpose of having the attorney disclose the information to a third party, the client has waived attorney-client privilege in relation to those statements.</w:t>
      </w:r>
    </w:p>
    <w:p w14:paraId="7A6506D5" w14:textId="1C1094FA" w:rsidR="00DD357A" w:rsidRDefault="007B0956" w:rsidP="007B0956">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lastRenderedPageBreak/>
        <w:t> </w:t>
      </w:r>
      <w:hyperlink r:id="rId25" w:history="1">
        <w:r w:rsidRPr="007B0956">
          <w:rPr>
            <w:rFonts w:ascii="Calibri" w:eastAsia="Times New Roman" w:hAnsi="Calibri" w:cs="Calibri"/>
            <w:color w:val="006EBB"/>
            <w:kern w:val="0"/>
            <w:sz w:val="28"/>
            <w:szCs w:val="28"/>
            <w:u w:val="single"/>
            <w:bdr w:val="none" w:sz="0" w:space="0" w:color="auto" w:frame="1"/>
            <w14:ligatures w14:val="none"/>
          </w:rPr>
          <w:t xml:space="preserve">McKesson </w:t>
        </w:r>
        <w:proofErr w:type="spellStart"/>
        <w:r w:rsidRPr="007B0956">
          <w:rPr>
            <w:rFonts w:ascii="Calibri" w:eastAsia="Times New Roman" w:hAnsi="Calibri" w:cs="Calibri"/>
            <w:color w:val="006EBB"/>
            <w:kern w:val="0"/>
            <w:sz w:val="28"/>
            <w:szCs w:val="28"/>
            <w:u w:val="single"/>
            <w:bdr w:val="none" w:sz="0" w:space="0" w:color="auto" w:frame="1"/>
            <w14:ligatures w14:val="none"/>
          </w:rPr>
          <w:t>Hboc</w:t>
        </w:r>
        <w:proofErr w:type="spellEnd"/>
        <w:r w:rsidRPr="007B0956">
          <w:rPr>
            <w:rFonts w:ascii="Calibri" w:eastAsia="Times New Roman" w:hAnsi="Calibri" w:cs="Calibri"/>
            <w:color w:val="006EBB"/>
            <w:kern w:val="0"/>
            <w:sz w:val="28"/>
            <w:szCs w:val="28"/>
            <w:u w:val="single"/>
            <w:bdr w:val="none" w:sz="0" w:space="0" w:color="auto" w:frame="1"/>
            <w14:ligatures w14:val="none"/>
          </w:rPr>
          <w:t xml:space="preserve"> v. Adler, 562 S.E.2d 809, 813 (Ga. App. 2002)</w:t>
        </w:r>
      </w:hyperlink>
      <w:r w:rsidRPr="007B0956">
        <w:rPr>
          <w:rFonts w:ascii="Calibri" w:eastAsia="Times New Roman" w:hAnsi="Calibri" w:cs="Calibri"/>
          <w:color w:val="212121"/>
          <w:kern w:val="0"/>
          <w:sz w:val="28"/>
          <w:szCs w:val="28"/>
          <w:bdr w:val="none" w:sz="0" w:space="0" w:color="auto" w:frame="1"/>
          <w14:ligatures w14:val="none"/>
        </w:rPr>
        <w:t>.</w:t>
      </w:r>
    </w:p>
    <w:p w14:paraId="43300AC5" w14:textId="77777777" w:rsidR="00DD357A" w:rsidRDefault="00DD357A">
      <w:pPr>
        <w:rPr>
          <w:rFonts w:ascii="Calibri" w:eastAsia="Times New Roman" w:hAnsi="Calibri" w:cs="Calibri"/>
          <w:color w:val="212121"/>
          <w:kern w:val="0"/>
          <w:sz w:val="28"/>
          <w:szCs w:val="28"/>
          <w:bdr w:val="none" w:sz="0" w:space="0" w:color="auto" w:frame="1"/>
          <w14:ligatures w14:val="none"/>
        </w:rPr>
      </w:pPr>
      <w:r>
        <w:rPr>
          <w:rFonts w:ascii="Calibri" w:eastAsia="Times New Roman" w:hAnsi="Calibri" w:cs="Calibri"/>
          <w:color w:val="212121"/>
          <w:kern w:val="0"/>
          <w:sz w:val="28"/>
          <w:szCs w:val="28"/>
          <w:bdr w:val="none" w:sz="0" w:space="0" w:color="auto" w:frame="1"/>
          <w14:ligatures w14:val="none"/>
        </w:rPr>
        <w:br w:type="page"/>
      </w:r>
    </w:p>
    <w:p w14:paraId="10C404C1" w14:textId="77777777" w:rsidR="007B0956" w:rsidRPr="007B0956" w:rsidRDefault="007B0956" w:rsidP="007B0956">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b/>
          <w:bCs/>
          <w:i/>
          <w:iCs/>
          <w:color w:val="212121"/>
          <w:kern w:val="0"/>
          <w:sz w:val="28"/>
          <w:szCs w:val="28"/>
          <w:bdr w:val="none" w:sz="0" w:space="0" w:color="auto" w:frame="1"/>
          <w14:ligatures w14:val="none"/>
        </w:rPr>
        <w:lastRenderedPageBreak/>
        <w:t>Implied Waiver</w:t>
      </w:r>
    </w:p>
    <w:p w14:paraId="44F34366" w14:textId="77777777" w:rsidR="00DD357A" w:rsidRDefault="007B0956" w:rsidP="007B0956">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t>Georgia courts use the term “implied waiver” to refer to decisive, unequivocal conduct by a party from which the court can reasonably infer that the party intended to waive privilege.</w:t>
      </w:r>
    </w:p>
    <w:p w14:paraId="4AF71ED4" w14:textId="51B5C27E" w:rsidR="007B0956" w:rsidRPr="007B0956" w:rsidRDefault="007B0956" w:rsidP="007B0956">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t> </w:t>
      </w:r>
      <w:proofErr w:type="spellStart"/>
      <w:r w:rsidR="00000000">
        <w:fldChar w:fldCharType="begin"/>
      </w:r>
      <w:r w:rsidR="00000000">
        <w:instrText>HYPERLINK "https://advance.lexis.com/open/document/openwebdocview/Attorney-Client-Privilege-Privileged-Parties-and-Waiver-GA-/?pdmfid=1000522&amp;pddocfullpath=%2Fshared%2Fdocument%2Fanalytical-materials%2Furn%3AcontentItem%3A5X4J-F491-JXNB-611S-00000-00&amp;pdcomponentid=500749"</w:instrText>
      </w:r>
      <w:r w:rsidR="00000000">
        <w:fldChar w:fldCharType="separate"/>
      </w:r>
      <w:r w:rsidRPr="007B0956">
        <w:rPr>
          <w:rFonts w:ascii="Calibri" w:eastAsia="Times New Roman" w:hAnsi="Calibri" w:cs="Calibri"/>
          <w:color w:val="006EBB"/>
          <w:kern w:val="0"/>
          <w:sz w:val="28"/>
          <w:szCs w:val="28"/>
          <w:u w:val="single"/>
          <w:bdr w:val="none" w:sz="0" w:space="0" w:color="auto" w:frame="1"/>
          <w14:ligatures w14:val="none"/>
        </w:rPr>
        <w:t>Kennestone</w:t>
      </w:r>
      <w:proofErr w:type="spellEnd"/>
      <w:r w:rsidRPr="007B0956">
        <w:rPr>
          <w:rFonts w:ascii="Calibri" w:eastAsia="Times New Roman" w:hAnsi="Calibri" w:cs="Calibri"/>
          <w:color w:val="006EBB"/>
          <w:kern w:val="0"/>
          <w:sz w:val="28"/>
          <w:szCs w:val="28"/>
          <w:u w:val="single"/>
          <w:bdr w:val="none" w:sz="0" w:space="0" w:color="auto" w:frame="1"/>
          <w14:ligatures w14:val="none"/>
        </w:rPr>
        <w:t xml:space="preserve"> Hosp. v. Hopson, 538 S.E.2d 742, 745 (Ga. 2000)</w:t>
      </w:r>
      <w:r w:rsidR="00000000">
        <w:rPr>
          <w:rFonts w:ascii="Calibri" w:eastAsia="Times New Roman" w:hAnsi="Calibri" w:cs="Calibri"/>
          <w:color w:val="006EBB"/>
          <w:kern w:val="0"/>
          <w:sz w:val="28"/>
          <w:szCs w:val="28"/>
          <w:u w:val="single"/>
          <w:bdr w:val="none" w:sz="0" w:space="0" w:color="auto" w:frame="1"/>
          <w14:ligatures w14:val="none"/>
        </w:rPr>
        <w:fldChar w:fldCharType="end"/>
      </w:r>
      <w:r w:rsidRPr="007B0956">
        <w:rPr>
          <w:rFonts w:ascii="Calibri" w:eastAsia="Times New Roman" w:hAnsi="Calibri" w:cs="Calibri"/>
          <w:color w:val="212121"/>
          <w:kern w:val="0"/>
          <w:sz w:val="28"/>
          <w:szCs w:val="28"/>
          <w:bdr w:val="none" w:sz="0" w:space="0" w:color="auto" w:frame="1"/>
          <w14:ligatures w14:val="none"/>
        </w:rPr>
        <w:t>.</w:t>
      </w:r>
    </w:p>
    <w:p w14:paraId="709DF0FF" w14:textId="77777777" w:rsidR="00DD357A" w:rsidRDefault="007B0956" w:rsidP="007B0956">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t>For example, a client's filing of a negligence, malpractice, or other professional misconduct claim against his or her attorney constitutes an implied waiver of that client's attorney-client privilege with that attorney.</w:t>
      </w:r>
    </w:p>
    <w:p w14:paraId="05668622" w14:textId="2519FA24" w:rsidR="007B0956" w:rsidRPr="007B0956" w:rsidRDefault="007B0956" w:rsidP="007B0956">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t> </w:t>
      </w:r>
      <w:proofErr w:type="spellStart"/>
      <w:r w:rsidR="00000000">
        <w:fldChar w:fldCharType="begin"/>
      </w:r>
      <w:r w:rsidR="00000000">
        <w:instrText>HYPERLINK "https://advance.lexis.com/open/document/openwebdocview/Attorney-Client-Privilege-Privileged-Parties-and-Waiver-GA-/?pdmfid=1000522&amp;pddocfullpath=%2Fshared%2Fdocument%2Fanalytical-materials%2Furn%3AcontentItem%3A5X4J-F491-JXNB-611S-00000-00&amp;pdcomponentid=500749"</w:instrText>
      </w:r>
      <w:r w:rsidR="00000000">
        <w:fldChar w:fldCharType="separate"/>
      </w:r>
      <w:r w:rsidRPr="007B0956">
        <w:rPr>
          <w:rFonts w:ascii="Calibri" w:eastAsia="Times New Roman" w:hAnsi="Calibri" w:cs="Calibri"/>
          <w:color w:val="006EBB"/>
          <w:kern w:val="0"/>
          <w:sz w:val="28"/>
          <w:szCs w:val="28"/>
          <w:u w:val="single"/>
          <w:bdr w:val="none" w:sz="0" w:space="0" w:color="auto" w:frame="1"/>
          <w14:ligatures w14:val="none"/>
        </w:rPr>
        <w:t>Waldrip</w:t>
      </w:r>
      <w:proofErr w:type="spellEnd"/>
      <w:r w:rsidRPr="007B0956">
        <w:rPr>
          <w:rFonts w:ascii="Calibri" w:eastAsia="Times New Roman" w:hAnsi="Calibri" w:cs="Calibri"/>
          <w:color w:val="006EBB"/>
          <w:kern w:val="0"/>
          <w:sz w:val="28"/>
          <w:szCs w:val="28"/>
          <w:u w:val="single"/>
          <w:bdr w:val="none" w:sz="0" w:space="0" w:color="auto" w:frame="1"/>
          <w14:ligatures w14:val="none"/>
        </w:rPr>
        <w:t xml:space="preserve"> v. Head, 532 S.E.2d 380, 388 (Ga. 2000)</w:t>
      </w:r>
      <w:r w:rsidR="00000000">
        <w:rPr>
          <w:rFonts w:ascii="Calibri" w:eastAsia="Times New Roman" w:hAnsi="Calibri" w:cs="Calibri"/>
          <w:color w:val="006EBB"/>
          <w:kern w:val="0"/>
          <w:sz w:val="28"/>
          <w:szCs w:val="28"/>
          <w:u w:val="single"/>
          <w:bdr w:val="none" w:sz="0" w:space="0" w:color="auto" w:frame="1"/>
          <w14:ligatures w14:val="none"/>
        </w:rPr>
        <w:fldChar w:fldCharType="end"/>
      </w:r>
      <w:r w:rsidRPr="007B0956">
        <w:rPr>
          <w:rFonts w:ascii="Calibri" w:eastAsia="Times New Roman" w:hAnsi="Calibri" w:cs="Calibri"/>
          <w:color w:val="212121"/>
          <w:kern w:val="0"/>
          <w:sz w:val="28"/>
          <w:szCs w:val="28"/>
          <w:bdr w:val="none" w:sz="0" w:space="0" w:color="auto" w:frame="1"/>
          <w14:ligatures w14:val="none"/>
        </w:rPr>
        <w:t>, overruled on other grounds, </w:t>
      </w:r>
      <w:hyperlink r:id="rId26" w:history="1">
        <w:r w:rsidRPr="007B0956">
          <w:rPr>
            <w:rFonts w:ascii="Calibri" w:eastAsia="Times New Roman" w:hAnsi="Calibri" w:cs="Calibri"/>
            <w:color w:val="006EBB"/>
            <w:kern w:val="0"/>
            <w:sz w:val="28"/>
            <w:szCs w:val="28"/>
            <w:u w:val="single"/>
            <w:bdr w:val="none" w:sz="0" w:space="0" w:color="auto" w:frame="1"/>
            <w14:ligatures w14:val="none"/>
          </w:rPr>
          <w:t>Duke v. State, 829 S.E.2d 348 (Ga. 2019)</w:t>
        </w:r>
      </w:hyperlink>
      <w:r w:rsidRPr="007B0956">
        <w:rPr>
          <w:rFonts w:ascii="Calibri" w:eastAsia="Times New Roman" w:hAnsi="Calibri" w:cs="Calibri"/>
          <w:color w:val="212121"/>
          <w:kern w:val="0"/>
          <w:sz w:val="28"/>
          <w:szCs w:val="28"/>
          <w:bdr w:val="none" w:sz="0" w:space="0" w:color="auto" w:frame="1"/>
          <w14:ligatures w14:val="none"/>
        </w:rPr>
        <w:t>. This implied waiver extends to both:</w:t>
      </w:r>
    </w:p>
    <w:p w14:paraId="49347508" w14:textId="77777777" w:rsidR="007B0956" w:rsidRPr="007B0956" w:rsidRDefault="007B0956" w:rsidP="00DD357A">
      <w:pPr>
        <w:spacing w:after="0" w:line="240" w:lineRule="auto"/>
        <w:ind w:left="720"/>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t>•The “underlying matter or matters to the extent necessary for the attorney to defend against the legal malpractice claim” –and–</w:t>
      </w:r>
    </w:p>
    <w:p w14:paraId="7C7A93F6" w14:textId="77777777" w:rsidR="007B0956" w:rsidRPr="007B0956" w:rsidRDefault="007B0956" w:rsidP="00DD357A">
      <w:pPr>
        <w:spacing w:after="0" w:line="240" w:lineRule="auto"/>
        <w:ind w:left="720"/>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t>•The “client’s communications with other attorneys who represented the client with respect to the same underlying transaction or litigation”</w:t>
      </w:r>
    </w:p>
    <w:p w14:paraId="058B3F54" w14:textId="77777777" w:rsidR="007B0956" w:rsidRPr="007B0956" w:rsidRDefault="00000000" w:rsidP="007B0956">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hyperlink r:id="rId27" w:history="1">
        <w:r w:rsidR="007B0956" w:rsidRPr="007B0956">
          <w:rPr>
            <w:rFonts w:ascii="Calibri" w:eastAsia="Times New Roman" w:hAnsi="Calibri" w:cs="Calibri"/>
            <w:color w:val="006EBB"/>
            <w:kern w:val="0"/>
            <w:sz w:val="28"/>
            <w:szCs w:val="28"/>
            <w:u w:val="single"/>
            <w:bdr w:val="none" w:sz="0" w:space="0" w:color="auto" w:frame="1"/>
            <w14:ligatures w14:val="none"/>
          </w:rPr>
          <w:t xml:space="preserve">Hill, </w:t>
        </w:r>
        <w:proofErr w:type="spellStart"/>
        <w:r w:rsidR="007B0956" w:rsidRPr="007B0956">
          <w:rPr>
            <w:rFonts w:ascii="Calibri" w:eastAsia="Times New Roman" w:hAnsi="Calibri" w:cs="Calibri"/>
            <w:color w:val="006EBB"/>
            <w:kern w:val="0"/>
            <w:sz w:val="28"/>
            <w:szCs w:val="28"/>
            <w:u w:val="single"/>
            <w:bdr w:val="none" w:sz="0" w:space="0" w:color="auto" w:frame="1"/>
            <w14:ligatures w14:val="none"/>
          </w:rPr>
          <w:t>Kertscher</w:t>
        </w:r>
        <w:proofErr w:type="spellEnd"/>
        <w:r w:rsidR="007B0956" w:rsidRPr="007B0956">
          <w:rPr>
            <w:rFonts w:ascii="Calibri" w:eastAsia="Times New Roman" w:hAnsi="Calibri" w:cs="Calibri"/>
            <w:color w:val="006EBB"/>
            <w:kern w:val="0"/>
            <w:sz w:val="28"/>
            <w:szCs w:val="28"/>
            <w:u w:val="single"/>
            <w:bdr w:val="none" w:sz="0" w:space="0" w:color="auto" w:frame="1"/>
            <w14:ligatures w14:val="none"/>
          </w:rPr>
          <w:t xml:space="preserve"> &amp; Wharton, LLP v. Moody, 839 S.E.2d 535, 536 (Ga. 2020)</w:t>
        </w:r>
      </w:hyperlink>
      <w:r w:rsidR="007B0956" w:rsidRPr="007B0956">
        <w:rPr>
          <w:rFonts w:ascii="Calibri" w:eastAsia="Times New Roman" w:hAnsi="Calibri" w:cs="Calibri"/>
          <w:color w:val="212121"/>
          <w:kern w:val="0"/>
          <w:sz w:val="28"/>
          <w:szCs w:val="28"/>
          <w:bdr w:val="none" w:sz="0" w:space="0" w:color="auto" w:frame="1"/>
          <w14:ligatures w14:val="none"/>
        </w:rPr>
        <w:t>.</w:t>
      </w:r>
    </w:p>
    <w:p w14:paraId="29961EF7" w14:textId="77777777" w:rsidR="00DD357A" w:rsidRDefault="007B0956" w:rsidP="007B0956">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t>Note that Georgia courts do not normally deem silence sufficient to constitute a waiver of privilege unless the person was under an obligation to speak.</w:t>
      </w:r>
    </w:p>
    <w:p w14:paraId="3D6B283B" w14:textId="77777777" w:rsidR="00DD357A" w:rsidRDefault="007B0956" w:rsidP="007B0956">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t> </w:t>
      </w:r>
      <w:proofErr w:type="spellStart"/>
      <w:r w:rsidR="00000000">
        <w:fldChar w:fldCharType="begin"/>
      </w:r>
      <w:r w:rsidR="00000000">
        <w:instrText>HYPERLINK "https://advance.lexis.com/open/document/openwebdocview/Attorney-Client-Privilege-Privileged-Parties-and-Waiver-GA-/?pdmfid=1000522&amp;pddocfullpath=%2Fshared%2Fdocument%2Fanalytical-materials%2Furn%3AcontentItem%3A5X4J-F491-JXNB-611S-00000-00&amp;pdcomponentid=500749"</w:instrText>
      </w:r>
      <w:r w:rsidR="00000000">
        <w:fldChar w:fldCharType="separate"/>
      </w:r>
      <w:r w:rsidRPr="007B0956">
        <w:rPr>
          <w:rFonts w:ascii="Calibri" w:eastAsia="Times New Roman" w:hAnsi="Calibri" w:cs="Calibri"/>
          <w:color w:val="006EBB"/>
          <w:kern w:val="0"/>
          <w:sz w:val="28"/>
          <w:szCs w:val="28"/>
          <w:u w:val="single"/>
          <w:bdr w:val="none" w:sz="0" w:space="0" w:color="auto" w:frame="1"/>
          <w14:ligatures w14:val="none"/>
        </w:rPr>
        <w:t>Kennestone</w:t>
      </w:r>
      <w:proofErr w:type="spellEnd"/>
      <w:r w:rsidRPr="007B0956">
        <w:rPr>
          <w:rFonts w:ascii="Calibri" w:eastAsia="Times New Roman" w:hAnsi="Calibri" w:cs="Calibri"/>
          <w:color w:val="006EBB"/>
          <w:kern w:val="0"/>
          <w:sz w:val="28"/>
          <w:szCs w:val="28"/>
          <w:u w:val="single"/>
          <w:bdr w:val="none" w:sz="0" w:space="0" w:color="auto" w:frame="1"/>
          <w14:ligatures w14:val="none"/>
        </w:rPr>
        <w:t xml:space="preserve"> Hosp., 538 S.E.2d at 745</w:t>
      </w:r>
      <w:r w:rsidR="00000000">
        <w:rPr>
          <w:rFonts w:ascii="Calibri" w:eastAsia="Times New Roman" w:hAnsi="Calibri" w:cs="Calibri"/>
          <w:color w:val="006EBB"/>
          <w:kern w:val="0"/>
          <w:sz w:val="28"/>
          <w:szCs w:val="28"/>
          <w:u w:val="single"/>
          <w:bdr w:val="none" w:sz="0" w:space="0" w:color="auto" w:frame="1"/>
          <w14:ligatures w14:val="none"/>
        </w:rPr>
        <w:fldChar w:fldCharType="end"/>
      </w:r>
      <w:r w:rsidRPr="007B0956">
        <w:rPr>
          <w:rFonts w:ascii="Calibri" w:eastAsia="Times New Roman" w:hAnsi="Calibri" w:cs="Calibri"/>
          <w:color w:val="212121"/>
          <w:kern w:val="0"/>
          <w:sz w:val="28"/>
          <w:szCs w:val="28"/>
          <w:bdr w:val="none" w:sz="0" w:space="0" w:color="auto" w:frame="1"/>
          <w14:ligatures w14:val="none"/>
        </w:rPr>
        <w:t>; see also </w:t>
      </w:r>
      <w:hyperlink r:id="rId28" w:history="1">
        <w:r w:rsidRPr="007B0956">
          <w:rPr>
            <w:rFonts w:ascii="Calibri" w:eastAsia="Times New Roman" w:hAnsi="Calibri" w:cs="Calibri"/>
            <w:color w:val="006EBB"/>
            <w:kern w:val="0"/>
            <w:sz w:val="28"/>
            <w:szCs w:val="28"/>
            <w:u w:val="single"/>
            <w:bdr w:val="none" w:sz="0" w:space="0" w:color="auto" w:frame="1"/>
            <w14:ligatures w14:val="none"/>
          </w:rPr>
          <w:t>Jordan v. Flynt, 240 S.E.2d 858, 863 (Ga. 1977)</w:t>
        </w:r>
      </w:hyperlink>
      <w:r w:rsidRPr="007B0956">
        <w:rPr>
          <w:rFonts w:ascii="Calibri" w:eastAsia="Times New Roman" w:hAnsi="Calibri" w:cs="Calibri"/>
          <w:color w:val="212121"/>
          <w:kern w:val="0"/>
          <w:sz w:val="28"/>
          <w:szCs w:val="28"/>
          <w:bdr w:val="none" w:sz="0" w:space="0" w:color="auto" w:frame="1"/>
          <w14:ligatures w14:val="none"/>
        </w:rPr>
        <w:t xml:space="preserve">. For example, in </w:t>
      </w:r>
      <w:proofErr w:type="spellStart"/>
      <w:r w:rsidRPr="00DD357A">
        <w:rPr>
          <w:rFonts w:ascii="Calibri" w:eastAsia="Times New Roman" w:hAnsi="Calibri" w:cs="Calibri"/>
          <w:i/>
          <w:iCs/>
          <w:color w:val="212121"/>
          <w:kern w:val="0"/>
          <w:sz w:val="28"/>
          <w:szCs w:val="28"/>
          <w:bdr w:val="none" w:sz="0" w:space="0" w:color="auto" w:frame="1"/>
          <w14:ligatures w14:val="none"/>
        </w:rPr>
        <w:t>Kennestone</w:t>
      </w:r>
      <w:proofErr w:type="spellEnd"/>
      <w:r w:rsidRPr="00DD357A">
        <w:rPr>
          <w:rFonts w:ascii="Calibri" w:eastAsia="Times New Roman" w:hAnsi="Calibri" w:cs="Calibri"/>
          <w:i/>
          <w:iCs/>
          <w:color w:val="212121"/>
          <w:kern w:val="0"/>
          <w:sz w:val="28"/>
          <w:szCs w:val="28"/>
          <w:bdr w:val="none" w:sz="0" w:space="0" w:color="auto" w:frame="1"/>
          <w14:ligatures w14:val="none"/>
        </w:rPr>
        <w:t xml:space="preserve"> Hospital v. Hopson</w:t>
      </w:r>
      <w:r w:rsidRPr="007B0956">
        <w:rPr>
          <w:rFonts w:ascii="Calibri" w:eastAsia="Times New Roman" w:hAnsi="Calibri" w:cs="Calibri"/>
          <w:color w:val="212121"/>
          <w:kern w:val="0"/>
          <w:sz w:val="28"/>
          <w:szCs w:val="28"/>
          <w:bdr w:val="none" w:sz="0" w:space="0" w:color="auto" w:frame="1"/>
          <w14:ligatures w14:val="none"/>
        </w:rPr>
        <w:t>, the court held that the plaintiff's failure to file a timely objection to a request for psychiatric records did not constitute an affirmative waiver of privilege.</w:t>
      </w:r>
    </w:p>
    <w:p w14:paraId="4A092FD7" w14:textId="71B7FF97" w:rsidR="00DD357A" w:rsidRDefault="007B0956" w:rsidP="007B0956">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t> </w:t>
      </w:r>
      <w:proofErr w:type="spellStart"/>
      <w:r w:rsidR="00000000">
        <w:fldChar w:fldCharType="begin"/>
      </w:r>
      <w:r w:rsidR="00000000">
        <w:instrText>HYPERLINK "https://advance.lexis.com/open/document/openwebdocview/Attorney-Client-Privilege-Privileged-Parties-and-Waiver-GA-/?pdmfid=1000522&amp;pddocfullpath=%2Fshared%2Fdocument%2Fanalytical-materials%2Furn%3AcontentItem%3A5X4J-F491-JXNB-611S-00000-00&amp;pdcomponentid=500749"</w:instrText>
      </w:r>
      <w:r w:rsidR="00000000">
        <w:fldChar w:fldCharType="separate"/>
      </w:r>
      <w:r w:rsidRPr="007B0956">
        <w:rPr>
          <w:rFonts w:ascii="Calibri" w:eastAsia="Times New Roman" w:hAnsi="Calibri" w:cs="Calibri"/>
          <w:color w:val="006EBB"/>
          <w:kern w:val="0"/>
          <w:sz w:val="28"/>
          <w:szCs w:val="28"/>
          <w:u w:val="single"/>
          <w:bdr w:val="none" w:sz="0" w:space="0" w:color="auto" w:frame="1"/>
          <w14:ligatures w14:val="none"/>
        </w:rPr>
        <w:t>Kennestone</w:t>
      </w:r>
      <w:proofErr w:type="spellEnd"/>
      <w:r w:rsidRPr="007B0956">
        <w:rPr>
          <w:rFonts w:ascii="Calibri" w:eastAsia="Times New Roman" w:hAnsi="Calibri" w:cs="Calibri"/>
          <w:color w:val="006EBB"/>
          <w:kern w:val="0"/>
          <w:sz w:val="28"/>
          <w:szCs w:val="28"/>
          <w:u w:val="single"/>
          <w:bdr w:val="none" w:sz="0" w:space="0" w:color="auto" w:frame="1"/>
          <w14:ligatures w14:val="none"/>
        </w:rPr>
        <w:t xml:space="preserve"> Hosp., 538 S.E.2d at 745</w:t>
      </w:r>
      <w:r w:rsidR="00000000">
        <w:rPr>
          <w:rFonts w:ascii="Calibri" w:eastAsia="Times New Roman" w:hAnsi="Calibri" w:cs="Calibri"/>
          <w:color w:val="006EBB"/>
          <w:kern w:val="0"/>
          <w:sz w:val="28"/>
          <w:szCs w:val="28"/>
          <w:u w:val="single"/>
          <w:bdr w:val="none" w:sz="0" w:space="0" w:color="auto" w:frame="1"/>
          <w14:ligatures w14:val="none"/>
        </w:rPr>
        <w:fldChar w:fldCharType="end"/>
      </w:r>
      <w:r w:rsidRPr="007B0956">
        <w:rPr>
          <w:rFonts w:ascii="Calibri" w:eastAsia="Times New Roman" w:hAnsi="Calibri" w:cs="Calibri"/>
          <w:color w:val="212121"/>
          <w:kern w:val="0"/>
          <w:sz w:val="28"/>
          <w:szCs w:val="28"/>
          <w:bdr w:val="none" w:sz="0" w:space="0" w:color="auto" w:frame="1"/>
          <w14:ligatures w14:val="none"/>
        </w:rPr>
        <w:t>.</w:t>
      </w:r>
    </w:p>
    <w:p w14:paraId="3AD52DA8" w14:textId="77777777" w:rsidR="00DD357A" w:rsidRDefault="00DD357A">
      <w:pPr>
        <w:rPr>
          <w:rFonts w:ascii="Calibri" w:eastAsia="Times New Roman" w:hAnsi="Calibri" w:cs="Calibri"/>
          <w:color w:val="212121"/>
          <w:kern w:val="0"/>
          <w:sz w:val="28"/>
          <w:szCs w:val="28"/>
          <w:bdr w:val="none" w:sz="0" w:space="0" w:color="auto" w:frame="1"/>
          <w14:ligatures w14:val="none"/>
        </w:rPr>
      </w:pPr>
      <w:r>
        <w:rPr>
          <w:rFonts w:ascii="Calibri" w:eastAsia="Times New Roman" w:hAnsi="Calibri" w:cs="Calibri"/>
          <w:color w:val="212121"/>
          <w:kern w:val="0"/>
          <w:sz w:val="28"/>
          <w:szCs w:val="28"/>
          <w:bdr w:val="none" w:sz="0" w:space="0" w:color="auto" w:frame="1"/>
          <w14:ligatures w14:val="none"/>
        </w:rPr>
        <w:br w:type="page"/>
      </w:r>
    </w:p>
    <w:p w14:paraId="59E2ED57" w14:textId="77777777" w:rsidR="007B0956" w:rsidRPr="007B0956" w:rsidRDefault="007B0956" w:rsidP="007B0956">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p>
    <w:p w14:paraId="5D7D1908" w14:textId="77777777" w:rsidR="007B0956" w:rsidRPr="007B0956" w:rsidRDefault="007B0956" w:rsidP="007B0956">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b/>
          <w:bCs/>
          <w:i/>
          <w:iCs/>
          <w:color w:val="212121"/>
          <w:kern w:val="0"/>
          <w:sz w:val="28"/>
          <w:szCs w:val="28"/>
          <w:bdr w:val="none" w:sz="0" w:space="0" w:color="auto" w:frame="1"/>
          <w14:ligatures w14:val="none"/>
        </w:rPr>
        <w:t>Partial Waiver and Subject Matter Waiver</w:t>
      </w:r>
    </w:p>
    <w:p w14:paraId="23361E27" w14:textId="77777777" w:rsidR="007B0956" w:rsidRPr="007B0956" w:rsidRDefault="007B0956" w:rsidP="007B0956">
      <w:pPr>
        <w:spacing w:before="100" w:beforeAutospacing="1" w:after="100" w:afterAutospacing="1"/>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t>Partial waiver and subject matter waiver are two ways in which a waiver of privilege can open the door to other privileged communications or documents. Partial waiver allows the waiver of privilege as to part of a communication to waive the privilege as to the entire communication. Subject matter waiver allows the waiver of privilege as to one communication pertaining to a certain subject to waive the privilege as to all communications pertaining to that subject.</w:t>
      </w:r>
    </w:p>
    <w:p w14:paraId="6E2F7444" w14:textId="77777777" w:rsidR="007B0956" w:rsidRPr="00B85144" w:rsidRDefault="007B0956" w:rsidP="007B0956">
      <w:pPr>
        <w:spacing w:beforeAutospacing="1" w:afterAutospacing="1"/>
        <w:textAlignment w:val="baseline"/>
        <w:rPr>
          <w:rFonts w:ascii="Calibri" w:eastAsia="Times New Roman" w:hAnsi="Calibri" w:cs="Calibri"/>
          <w:b/>
          <w:bCs/>
          <w:color w:val="212121"/>
          <w:kern w:val="0"/>
          <w:sz w:val="28"/>
          <w:szCs w:val="28"/>
          <w:bdr w:val="none" w:sz="0" w:space="0" w:color="auto" w:frame="1"/>
          <w14:ligatures w14:val="none"/>
        </w:rPr>
      </w:pPr>
      <w:r w:rsidRPr="00B85144">
        <w:rPr>
          <w:rFonts w:ascii="Calibri" w:eastAsia="Times New Roman" w:hAnsi="Calibri" w:cs="Calibri"/>
          <w:b/>
          <w:bCs/>
          <w:i/>
          <w:iCs/>
          <w:color w:val="212121"/>
          <w:kern w:val="0"/>
          <w:sz w:val="28"/>
          <w:szCs w:val="28"/>
          <w:bdr w:val="none" w:sz="0" w:space="0" w:color="auto" w:frame="1"/>
          <w14:ligatures w14:val="none"/>
        </w:rPr>
        <w:t>Partial Waiver</w:t>
      </w:r>
    </w:p>
    <w:p w14:paraId="40796258" w14:textId="77777777" w:rsidR="00DD357A" w:rsidRDefault="007B0956" w:rsidP="007B0956">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t xml:space="preserve">The partial waiver of a privileged communication often leads to the full waiver of that privileged communication. </w:t>
      </w:r>
    </w:p>
    <w:p w14:paraId="2A575C9E" w14:textId="77777777" w:rsidR="00DD357A" w:rsidRDefault="007B0956" w:rsidP="007B0956">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t>See </w:t>
      </w:r>
      <w:hyperlink r:id="rId29" w:history="1">
        <w:r w:rsidRPr="007B0956">
          <w:rPr>
            <w:rFonts w:ascii="Calibri" w:eastAsia="Times New Roman" w:hAnsi="Calibri" w:cs="Calibri"/>
            <w:color w:val="006EBB"/>
            <w:kern w:val="0"/>
            <w:sz w:val="28"/>
            <w:szCs w:val="28"/>
            <w:u w:val="single"/>
            <w:bdr w:val="none" w:sz="0" w:space="0" w:color="auto" w:frame="1"/>
            <w14:ligatures w14:val="none"/>
          </w:rPr>
          <w:t xml:space="preserve">Fulton </w:t>
        </w:r>
        <w:proofErr w:type="spellStart"/>
        <w:r w:rsidRPr="007B0956">
          <w:rPr>
            <w:rFonts w:ascii="Calibri" w:eastAsia="Times New Roman" w:hAnsi="Calibri" w:cs="Calibri"/>
            <w:color w:val="006EBB"/>
            <w:kern w:val="0"/>
            <w:sz w:val="28"/>
            <w:szCs w:val="28"/>
            <w:u w:val="single"/>
            <w:bdr w:val="none" w:sz="0" w:space="0" w:color="auto" w:frame="1"/>
            <w14:ligatures w14:val="none"/>
          </w:rPr>
          <w:t>Nat'l</w:t>
        </w:r>
        <w:proofErr w:type="spellEnd"/>
        <w:r w:rsidRPr="007B0956">
          <w:rPr>
            <w:rFonts w:ascii="Calibri" w:eastAsia="Times New Roman" w:hAnsi="Calibri" w:cs="Calibri"/>
            <w:color w:val="006EBB"/>
            <w:kern w:val="0"/>
            <w:sz w:val="28"/>
            <w:szCs w:val="28"/>
            <w:u w:val="single"/>
            <w:bdr w:val="none" w:sz="0" w:space="0" w:color="auto" w:frame="1"/>
            <w14:ligatures w14:val="none"/>
          </w:rPr>
          <w:t xml:space="preserve"> Bank v. Wood, 237 S.E.2d 595, 596 (Ga. App 1977)</w:t>
        </w:r>
      </w:hyperlink>
      <w:r w:rsidRPr="007B0956">
        <w:rPr>
          <w:rFonts w:ascii="Calibri" w:eastAsia="Times New Roman" w:hAnsi="Calibri" w:cs="Calibri"/>
          <w:color w:val="212121"/>
          <w:kern w:val="0"/>
          <w:sz w:val="28"/>
          <w:szCs w:val="28"/>
          <w:bdr w:val="none" w:sz="0" w:space="0" w:color="auto" w:frame="1"/>
          <w14:ligatures w14:val="none"/>
        </w:rPr>
        <w:t xml:space="preserve">. </w:t>
      </w:r>
    </w:p>
    <w:p w14:paraId="40816F87" w14:textId="77777777" w:rsidR="00DD357A" w:rsidRDefault="007B0956" w:rsidP="007B0956">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t xml:space="preserve">For example, in Fulton </w:t>
      </w:r>
      <w:proofErr w:type="spellStart"/>
      <w:r w:rsidRPr="007B0956">
        <w:rPr>
          <w:rFonts w:ascii="Calibri" w:eastAsia="Times New Roman" w:hAnsi="Calibri" w:cs="Calibri"/>
          <w:color w:val="212121"/>
          <w:kern w:val="0"/>
          <w:sz w:val="28"/>
          <w:szCs w:val="28"/>
          <w:bdr w:val="none" w:sz="0" w:space="0" w:color="auto" w:frame="1"/>
          <w14:ligatures w14:val="none"/>
        </w:rPr>
        <w:t>Nat'l</w:t>
      </w:r>
      <w:proofErr w:type="spellEnd"/>
      <w:r w:rsidRPr="007B0956">
        <w:rPr>
          <w:rFonts w:ascii="Calibri" w:eastAsia="Times New Roman" w:hAnsi="Calibri" w:cs="Calibri"/>
          <w:color w:val="212121"/>
          <w:kern w:val="0"/>
          <w:sz w:val="28"/>
          <w:szCs w:val="28"/>
          <w:bdr w:val="none" w:sz="0" w:space="0" w:color="auto" w:frame="1"/>
          <w14:ligatures w14:val="none"/>
        </w:rPr>
        <w:t xml:space="preserve"> Bank, the Georgia Court of Appeals found that a witness who testified without objection about an attorney's instructions regarding a foreclosure bid could be compelled to answer other questions regarding that attorney communication on cross-examination </w:t>
      </w:r>
      <w:proofErr w:type="gramStart"/>
      <w:r w:rsidRPr="007B0956">
        <w:rPr>
          <w:rFonts w:ascii="Calibri" w:eastAsia="Times New Roman" w:hAnsi="Calibri" w:cs="Calibri"/>
          <w:color w:val="212121"/>
          <w:kern w:val="0"/>
          <w:sz w:val="28"/>
          <w:szCs w:val="28"/>
          <w:bdr w:val="none" w:sz="0" w:space="0" w:color="auto" w:frame="1"/>
          <w14:ligatures w14:val="none"/>
        </w:rPr>
        <w:t>as long as</w:t>
      </w:r>
      <w:proofErr w:type="gramEnd"/>
      <w:r w:rsidRPr="007B0956">
        <w:rPr>
          <w:rFonts w:ascii="Calibri" w:eastAsia="Times New Roman" w:hAnsi="Calibri" w:cs="Calibri"/>
          <w:color w:val="212121"/>
          <w:kern w:val="0"/>
          <w:sz w:val="28"/>
          <w:szCs w:val="28"/>
          <w:bdr w:val="none" w:sz="0" w:space="0" w:color="auto" w:frame="1"/>
          <w14:ligatures w14:val="none"/>
        </w:rPr>
        <w:t xml:space="preserve"> they also pertained to the foreclosure bid.</w:t>
      </w:r>
    </w:p>
    <w:p w14:paraId="2D8C3417" w14:textId="7488D5DD" w:rsidR="007B0956" w:rsidRPr="007B0956" w:rsidRDefault="007B0956" w:rsidP="007B0956">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t> </w:t>
      </w:r>
      <w:hyperlink r:id="rId30" w:history="1">
        <w:r w:rsidRPr="007B0956">
          <w:rPr>
            <w:rFonts w:ascii="Calibri" w:eastAsia="Times New Roman" w:hAnsi="Calibri" w:cs="Calibri"/>
            <w:color w:val="006EBB"/>
            <w:kern w:val="0"/>
            <w:sz w:val="28"/>
            <w:szCs w:val="28"/>
            <w:u w:val="single"/>
            <w:bdr w:val="none" w:sz="0" w:space="0" w:color="auto" w:frame="1"/>
            <w14:ligatures w14:val="none"/>
          </w:rPr>
          <w:t xml:space="preserve">Fulton </w:t>
        </w:r>
        <w:proofErr w:type="spellStart"/>
        <w:r w:rsidRPr="007B0956">
          <w:rPr>
            <w:rFonts w:ascii="Calibri" w:eastAsia="Times New Roman" w:hAnsi="Calibri" w:cs="Calibri"/>
            <w:color w:val="006EBB"/>
            <w:kern w:val="0"/>
            <w:sz w:val="28"/>
            <w:szCs w:val="28"/>
            <w:u w:val="single"/>
            <w:bdr w:val="none" w:sz="0" w:space="0" w:color="auto" w:frame="1"/>
            <w14:ligatures w14:val="none"/>
          </w:rPr>
          <w:t>Nat'l</w:t>
        </w:r>
        <w:proofErr w:type="spellEnd"/>
        <w:r w:rsidRPr="007B0956">
          <w:rPr>
            <w:rFonts w:ascii="Calibri" w:eastAsia="Times New Roman" w:hAnsi="Calibri" w:cs="Calibri"/>
            <w:color w:val="006EBB"/>
            <w:kern w:val="0"/>
            <w:sz w:val="28"/>
            <w:szCs w:val="28"/>
            <w:u w:val="single"/>
            <w:bdr w:val="none" w:sz="0" w:space="0" w:color="auto" w:frame="1"/>
            <w14:ligatures w14:val="none"/>
          </w:rPr>
          <w:t xml:space="preserve"> Bank, 237 S.E.2d at 596</w:t>
        </w:r>
      </w:hyperlink>
      <w:r w:rsidRPr="007B0956">
        <w:rPr>
          <w:rFonts w:ascii="Calibri" w:eastAsia="Times New Roman" w:hAnsi="Calibri" w:cs="Calibri"/>
          <w:color w:val="212121"/>
          <w:kern w:val="0"/>
          <w:sz w:val="28"/>
          <w:szCs w:val="28"/>
          <w:bdr w:val="none" w:sz="0" w:space="0" w:color="auto" w:frame="1"/>
          <w14:ligatures w14:val="none"/>
        </w:rPr>
        <w:t>.</w:t>
      </w:r>
    </w:p>
    <w:p w14:paraId="6553940C" w14:textId="77777777" w:rsidR="00DD357A" w:rsidRDefault="007B0956" w:rsidP="007B0956">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t xml:space="preserve">Georgia courts enforce the partial waiver doctrine to avoid the inequity of allowing a party to disclose just the privileged communications that may benefit its position while withholding other privileged communications that hurt its position. </w:t>
      </w:r>
    </w:p>
    <w:p w14:paraId="76B712AB" w14:textId="40A06BC7" w:rsidR="007B0956" w:rsidRPr="007B0956" w:rsidRDefault="007B0956" w:rsidP="007B0956">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t>See </w:t>
      </w:r>
      <w:hyperlink r:id="rId31" w:history="1">
        <w:r w:rsidRPr="007B0956">
          <w:rPr>
            <w:rFonts w:ascii="Calibri" w:eastAsia="Times New Roman" w:hAnsi="Calibri" w:cs="Calibri"/>
            <w:color w:val="006EBB"/>
            <w:kern w:val="0"/>
            <w:sz w:val="28"/>
            <w:szCs w:val="28"/>
            <w:u w:val="single"/>
            <w:bdr w:val="none" w:sz="0" w:space="0" w:color="auto" w:frame="1"/>
            <w14:ligatures w14:val="none"/>
          </w:rPr>
          <w:t xml:space="preserve">Ga. R. &amp; B. Co. v. </w:t>
        </w:r>
        <w:proofErr w:type="spellStart"/>
        <w:r w:rsidRPr="007B0956">
          <w:rPr>
            <w:rFonts w:ascii="Calibri" w:eastAsia="Times New Roman" w:hAnsi="Calibri" w:cs="Calibri"/>
            <w:color w:val="006EBB"/>
            <w:kern w:val="0"/>
            <w:sz w:val="28"/>
            <w:szCs w:val="28"/>
            <w:u w:val="single"/>
            <w:bdr w:val="none" w:sz="0" w:space="0" w:color="auto" w:frame="1"/>
            <w14:ligatures w14:val="none"/>
          </w:rPr>
          <w:t>Lybrend</w:t>
        </w:r>
        <w:proofErr w:type="spellEnd"/>
        <w:r w:rsidRPr="007B0956">
          <w:rPr>
            <w:rFonts w:ascii="Calibri" w:eastAsia="Times New Roman" w:hAnsi="Calibri" w:cs="Calibri"/>
            <w:color w:val="006EBB"/>
            <w:kern w:val="0"/>
            <w:sz w:val="28"/>
            <w:szCs w:val="28"/>
            <w:u w:val="single"/>
            <w:bdr w:val="none" w:sz="0" w:space="0" w:color="auto" w:frame="1"/>
            <w14:ligatures w14:val="none"/>
          </w:rPr>
          <w:t>, 27 S.E. 794 (Ga. 1896)</w:t>
        </w:r>
      </w:hyperlink>
      <w:r w:rsidRPr="007B0956">
        <w:rPr>
          <w:rFonts w:ascii="Calibri" w:eastAsia="Times New Roman" w:hAnsi="Calibri" w:cs="Calibri"/>
          <w:color w:val="212121"/>
          <w:kern w:val="0"/>
          <w:sz w:val="28"/>
          <w:szCs w:val="28"/>
          <w:bdr w:val="none" w:sz="0" w:space="0" w:color="auto" w:frame="1"/>
          <w14:ligatures w14:val="none"/>
        </w:rPr>
        <w:t>.</w:t>
      </w:r>
    </w:p>
    <w:p w14:paraId="4D3E1D8F" w14:textId="77777777" w:rsidR="00DD357A" w:rsidRDefault="007B0956" w:rsidP="007B0956">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t>In </w:t>
      </w:r>
      <w:proofErr w:type="spellStart"/>
      <w:r w:rsidRPr="007B0956">
        <w:rPr>
          <w:rFonts w:ascii="Calibri" w:eastAsia="Times New Roman" w:hAnsi="Calibri" w:cs="Calibri"/>
          <w:i/>
          <w:iCs/>
          <w:color w:val="212121"/>
          <w:kern w:val="0"/>
          <w:sz w:val="28"/>
          <w:szCs w:val="28"/>
          <w:bdr w:val="none" w:sz="0" w:space="0" w:color="auto" w:frame="1"/>
          <w14:ligatures w14:val="none"/>
        </w:rPr>
        <w:t>Waldrip</w:t>
      </w:r>
      <w:proofErr w:type="spellEnd"/>
      <w:r w:rsidRPr="007B0956">
        <w:rPr>
          <w:rFonts w:ascii="Calibri" w:eastAsia="Times New Roman" w:hAnsi="Calibri" w:cs="Calibri"/>
          <w:i/>
          <w:iCs/>
          <w:color w:val="212121"/>
          <w:kern w:val="0"/>
          <w:sz w:val="28"/>
          <w:szCs w:val="28"/>
          <w:bdr w:val="none" w:sz="0" w:space="0" w:color="auto" w:frame="1"/>
          <w14:ligatures w14:val="none"/>
        </w:rPr>
        <w:t xml:space="preserve"> v. Head</w:t>
      </w:r>
      <w:r w:rsidRPr="007B0956">
        <w:rPr>
          <w:rFonts w:ascii="Calibri" w:eastAsia="Times New Roman" w:hAnsi="Calibri" w:cs="Calibri"/>
          <w:color w:val="212121"/>
          <w:kern w:val="0"/>
          <w:sz w:val="28"/>
          <w:szCs w:val="28"/>
          <w:bdr w:val="none" w:sz="0" w:space="0" w:color="auto" w:frame="1"/>
          <w14:ligatures w14:val="none"/>
        </w:rPr>
        <w:t xml:space="preserve">, the Supreme Court of Georgia found that a habeas petitioner who asserts a claim of ineffective assistance of counsel makes a limited waiver of </w:t>
      </w:r>
      <w:r w:rsidRPr="007B0956">
        <w:rPr>
          <w:rFonts w:ascii="Calibri" w:eastAsia="Times New Roman" w:hAnsi="Calibri" w:cs="Calibri"/>
          <w:color w:val="212121"/>
          <w:kern w:val="0"/>
          <w:sz w:val="28"/>
          <w:szCs w:val="28"/>
          <w:bdr w:val="none" w:sz="0" w:space="0" w:color="auto" w:frame="1"/>
          <w14:ligatures w14:val="none"/>
        </w:rPr>
        <w:lastRenderedPageBreak/>
        <w:t>attorney-client privilege. The limited waiver applies only to counsel's documents and files that relate to the specific allegations of ineffectiveness.</w:t>
      </w:r>
    </w:p>
    <w:p w14:paraId="685432CA" w14:textId="526379A2" w:rsidR="007B0956" w:rsidRPr="007B0956" w:rsidRDefault="007B0956" w:rsidP="007B0956">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t> </w:t>
      </w:r>
      <w:proofErr w:type="spellStart"/>
      <w:r w:rsidR="00000000">
        <w:fldChar w:fldCharType="begin"/>
      </w:r>
      <w:r w:rsidR="00000000">
        <w:instrText>HYPERLINK "https://advance.lexis.com/open/document/openwebdocview/Attorney-Client-Privilege-Privileged-Parties-and-Waiver-GA-/?pdmfid=1000522&amp;pddocfullpath=%2Fshared%2Fdocument%2Fanalytical-materials%2Furn%3AcontentItem%3A5X4J-F491-JXNB-611S-00000-00&amp;pdcomponentid=500749"</w:instrText>
      </w:r>
      <w:r w:rsidR="00000000">
        <w:fldChar w:fldCharType="separate"/>
      </w:r>
      <w:r w:rsidRPr="007B0956">
        <w:rPr>
          <w:rFonts w:ascii="Calibri" w:eastAsia="Times New Roman" w:hAnsi="Calibri" w:cs="Calibri"/>
          <w:color w:val="006EBB"/>
          <w:kern w:val="0"/>
          <w:sz w:val="28"/>
          <w:szCs w:val="28"/>
          <w:u w:val="single"/>
          <w:bdr w:val="none" w:sz="0" w:space="0" w:color="auto" w:frame="1"/>
          <w14:ligatures w14:val="none"/>
        </w:rPr>
        <w:t>Waldrip</w:t>
      </w:r>
      <w:proofErr w:type="spellEnd"/>
      <w:r w:rsidRPr="007B0956">
        <w:rPr>
          <w:rFonts w:ascii="Calibri" w:eastAsia="Times New Roman" w:hAnsi="Calibri" w:cs="Calibri"/>
          <w:color w:val="006EBB"/>
          <w:kern w:val="0"/>
          <w:sz w:val="28"/>
          <w:szCs w:val="28"/>
          <w:u w:val="single"/>
          <w:bdr w:val="none" w:sz="0" w:space="0" w:color="auto" w:frame="1"/>
          <w14:ligatures w14:val="none"/>
        </w:rPr>
        <w:t>, 532 S.E.2d at 387</w:t>
      </w:r>
      <w:r w:rsidR="00000000">
        <w:rPr>
          <w:rFonts w:ascii="Calibri" w:eastAsia="Times New Roman" w:hAnsi="Calibri" w:cs="Calibri"/>
          <w:color w:val="006EBB"/>
          <w:kern w:val="0"/>
          <w:sz w:val="28"/>
          <w:szCs w:val="28"/>
          <w:u w:val="single"/>
          <w:bdr w:val="none" w:sz="0" w:space="0" w:color="auto" w:frame="1"/>
          <w14:ligatures w14:val="none"/>
        </w:rPr>
        <w:fldChar w:fldCharType="end"/>
      </w:r>
      <w:r w:rsidRPr="007B0956">
        <w:rPr>
          <w:rFonts w:ascii="Calibri" w:eastAsia="Times New Roman" w:hAnsi="Calibri" w:cs="Calibri"/>
          <w:color w:val="212121"/>
          <w:kern w:val="0"/>
          <w:sz w:val="28"/>
          <w:szCs w:val="28"/>
          <w:bdr w:val="none" w:sz="0" w:space="0" w:color="auto" w:frame="1"/>
          <w14:ligatures w14:val="none"/>
        </w:rPr>
        <w:t>, overruled on other grounds, </w:t>
      </w:r>
      <w:hyperlink r:id="rId32" w:history="1">
        <w:r w:rsidRPr="007B0956">
          <w:rPr>
            <w:rFonts w:ascii="Calibri" w:eastAsia="Times New Roman" w:hAnsi="Calibri" w:cs="Calibri"/>
            <w:color w:val="006EBB"/>
            <w:kern w:val="0"/>
            <w:sz w:val="28"/>
            <w:szCs w:val="28"/>
            <w:u w:val="single"/>
            <w:bdr w:val="none" w:sz="0" w:space="0" w:color="auto" w:frame="1"/>
            <w14:ligatures w14:val="none"/>
          </w:rPr>
          <w:t>Duke v. State, 829 S.E.2d 348 (Ga. 2019)</w:t>
        </w:r>
      </w:hyperlink>
      <w:r w:rsidRPr="007B0956">
        <w:rPr>
          <w:rFonts w:ascii="Calibri" w:eastAsia="Times New Roman" w:hAnsi="Calibri" w:cs="Calibri"/>
          <w:color w:val="212121"/>
          <w:kern w:val="0"/>
          <w:sz w:val="28"/>
          <w:szCs w:val="28"/>
          <w:bdr w:val="none" w:sz="0" w:space="0" w:color="auto" w:frame="1"/>
          <w14:ligatures w14:val="none"/>
        </w:rPr>
        <w:t>.</w:t>
      </w:r>
    </w:p>
    <w:p w14:paraId="012D5537" w14:textId="77777777" w:rsidR="007B0956" w:rsidRPr="00DD357A" w:rsidRDefault="007B0956" w:rsidP="007B0956">
      <w:pPr>
        <w:spacing w:beforeAutospacing="1" w:afterAutospacing="1"/>
        <w:textAlignment w:val="baseline"/>
        <w:rPr>
          <w:rFonts w:ascii="Calibri" w:eastAsia="Times New Roman" w:hAnsi="Calibri" w:cs="Calibri"/>
          <w:b/>
          <w:bCs/>
          <w:color w:val="212121"/>
          <w:kern w:val="0"/>
          <w:sz w:val="28"/>
          <w:szCs w:val="28"/>
          <w:bdr w:val="none" w:sz="0" w:space="0" w:color="auto" w:frame="1"/>
          <w14:ligatures w14:val="none"/>
        </w:rPr>
      </w:pPr>
      <w:r w:rsidRPr="00DD357A">
        <w:rPr>
          <w:rFonts w:ascii="Calibri" w:eastAsia="Times New Roman" w:hAnsi="Calibri" w:cs="Calibri"/>
          <w:b/>
          <w:bCs/>
          <w:i/>
          <w:iCs/>
          <w:color w:val="212121"/>
          <w:kern w:val="0"/>
          <w:sz w:val="28"/>
          <w:szCs w:val="28"/>
          <w:bdr w:val="none" w:sz="0" w:space="0" w:color="auto" w:frame="1"/>
          <w14:ligatures w14:val="none"/>
        </w:rPr>
        <w:t>Subject Matter Waiver</w:t>
      </w:r>
    </w:p>
    <w:p w14:paraId="3087B05E" w14:textId="77777777" w:rsidR="00DD357A" w:rsidRDefault="007B0956" w:rsidP="007B0956">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t xml:space="preserve">The same reasoning underlies the doctrine of subject matter waiver. Pursuant to subject matter waiver, the disclosure of a certain privileged document or communication can subsequently open the door to all privileged documents and communications pertaining to the same subject matter. </w:t>
      </w:r>
    </w:p>
    <w:p w14:paraId="095690F3" w14:textId="77777777" w:rsidR="00DD357A" w:rsidRDefault="007B0956" w:rsidP="007B0956">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t>See </w:t>
      </w:r>
      <w:hyperlink r:id="rId33" w:history="1">
        <w:r w:rsidRPr="007B0956">
          <w:rPr>
            <w:rFonts w:ascii="Calibri" w:eastAsia="Times New Roman" w:hAnsi="Calibri" w:cs="Calibri"/>
            <w:color w:val="006EBB"/>
            <w:kern w:val="0"/>
            <w:sz w:val="28"/>
            <w:szCs w:val="28"/>
            <w:u w:val="single"/>
            <w:bdr w:val="none" w:sz="0" w:space="0" w:color="auto" w:frame="1"/>
            <w14:ligatures w14:val="none"/>
          </w:rPr>
          <w:t xml:space="preserve">Fulton </w:t>
        </w:r>
        <w:proofErr w:type="spellStart"/>
        <w:r w:rsidRPr="007B0956">
          <w:rPr>
            <w:rFonts w:ascii="Calibri" w:eastAsia="Times New Roman" w:hAnsi="Calibri" w:cs="Calibri"/>
            <w:color w:val="006EBB"/>
            <w:kern w:val="0"/>
            <w:sz w:val="28"/>
            <w:szCs w:val="28"/>
            <w:u w:val="single"/>
            <w:bdr w:val="none" w:sz="0" w:space="0" w:color="auto" w:frame="1"/>
            <w14:ligatures w14:val="none"/>
          </w:rPr>
          <w:t>Nat'l</w:t>
        </w:r>
        <w:proofErr w:type="spellEnd"/>
        <w:r w:rsidRPr="007B0956">
          <w:rPr>
            <w:rFonts w:ascii="Calibri" w:eastAsia="Times New Roman" w:hAnsi="Calibri" w:cs="Calibri"/>
            <w:color w:val="006EBB"/>
            <w:kern w:val="0"/>
            <w:sz w:val="28"/>
            <w:szCs w:val="28"/>
            <w:u w:val="single"/>
            <w:bdr w:val="none" w:sz="0" w:space="0" w:color="auto" w:frame="1"/>
            <w14:ligatures w14:val="none"/>
          </w:rPr>
          <w:t xml:space="preserve"> Bank, 237 S.E.2d at 596</w:t>
        </w:r>
      </w:hyperlink>
      <w:r w:rsidRPr="007B0956">
        <w:rPr>
          <w:rFonts w:ascii="Calibri" w:eastAsia="Times New Roman" w:hAnsi="Calibri" w:cs="Calibri"/>
          <w:color w:val="212121"/>
          <w:kern w:val="0"/>
          <w:sz w:val="28"/>
          <w:szCs w:val="28"/>
          <w:bdr w:val="none" w:sz="0" w:space="0" w:color="auto" w:frame="1"/>
          <w14:ligatures w14:val="none"/>
        </w:rPr>
        <w:t xml:space="preserve">. </w:t>
      </w:r>
    </w:p>
    <w:p w14:paraId="74FAC6BF" w14:textId="77777777" w:rsidR="00DD357A" w:rsidRDefault="007B0956" w:rsidP="007B0956">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t xml:space="preserve">Like partial waiver, this doctrine ensures that a party to litigation cannot choose to reveal only the privileged communications that help the party's own side of the dispute while concealing other, perhaps harmful, privileged communications. </w:t>
      </w:r>
    </w:p>
    <w:p w14:paraId="432ACCB0" w14:textId="5903770B" w:rsidR="007B0956" w:rsidRPr="007B0956" w:rsidRDefault="007B0956" w:rsidP="007B0956">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t>See </w:t>
      </w:r>
      <w:hyperlink r:id="rId34" w:history="1">
        <w:r w:rsidRPr="007B0956">
          <w:rPr>
            <w:rFonts w:ascii="Calibri" w:eastAsia="Times New Roman" w:hAnsi="Calibri" w:cs="Calibri"/>
            <w:color w:val="006EBB"/>
            <w:kern w:val="0"/>
            <w:sz w:val="28"/>
            <w:szCs w:val="28"/>
            <w:u w:val="single"/>
            <w:bdr w:val="none" w:sz="0" w:space="0" w:color="auto" w:frame="1"/>
            <w14:ligatures w14:val="none"/>
          </w:rPr>
          <w:t xml:space="preserve">Ga. R. &amp; B. Co. v. </w:t>
        </w:r>
        <w:proofErr w:type="spellStart"/>
        <w:r w:rsidRPr="007B0956">
          <w:rPr>
            <w:rFonts w:ascii="Calibri" w:eastAsia="Times New Roman" w:hAnsi="Calibri" w:cs="Calibri"/>
            <w:color w:val="006EBB"/>
            <w:kern w:val="0"/>
            <w:sz w:val="28"/>
            <w:szCs w:val="28"/>
            <w:u w:val="single"/>
            <w:bdr w:val="none" w:sz="0" w:space="0" w:color="auto" w:frame="1"/>
            <w14:ligatures w14:val="none"/>
          </w:rPr>
          <w:t>Lybrend</w:t>
        </w:r>
        <w:proofErr w:type="spellEnd"/>
        <w:r w:rsidRPr="007B0956">
          <w:rPr>
            <w:rFonts w:ascii="Calibri" w:eastAsia="Times New Roman" w:hAnsi="Calibri" w:cs="Calibri"/>
            <w:color w:val="006EBB"/>
            <w:kern w:val="0"/>
            <w:sz w:val="28"/>
            <w:szCs w:val="28"/>
            <w:u w:val="single"/>
            <w:bdr w:val="none" w:sz="0" w:space="0" w:color="auto" w:frame="1"/>
            <w14:ligatures w14:val="none"/>
          </w:rPr>
          <w:t>, 94 S.E. 794, 800 (Ga. 1896)</w:t>
        </w:r>
      </w:hyperlink>
      <w:r w:rsidRPr="007B0956">
        <w:rPr>
          <w:rFonts w:ascii="Calibri" w:eastAsia="Times New Roman" w:hAnsi="Calibri" w:cs="Calibri"/>
          <w:color w:val="212121"/>
          <w:kern w:val="0"/>
          <w:sz w:val="28"/>
          <w:szCs w:val="28"/>
          <w:bdr w:val="none" w:sz="0" w:space="0" w:color="auto" w:frame="1"/>
          <w14:ligatures w14:val="none"/>
        </w:rPr>
        <w:t>.</w:t>
      </w:r>
    </w:p>
    <w:p w14:paraId="5BFB4E22" w14:textId="77777777" w:rsidR="007B0956" w:rsidRPr="007B0956" w:rsidRDefault="007B0956" w:rsidP="007B0956">
      <w:pPr>
        <w:textAlignment w:val="baseline"/>
        <w:rPr>
          <w:rFonts w:ascii="Calibri" w:eastAsia="Times New Roman" w:hAnsi="Calibri" w:cs="Calibri"/>
          <w:b/>
          <w:bCs/>
          <w:color w:val="212121"/>
          <w:kern w:val="0"/>
          <w:sz w:val="28"/>
          <w:szCs w:val="28"/>
          <w:bdr w:val="none" w:sz="0" w:space="0" w:color="auto" w:frame="1"/>
          <w14:ligatures w14:val="none"/>
        </w:rPr>
      </w:pPr>
      <w:r w:rsidRPr="007B0956">
        <w:rPr>
          <w:rFonts w:ascii="Calibri" w:eastAsia="Times New Roman" w:hAnsi="Calibri" w:cs="Calibri"/>
          <w:b/>
          <w:bCs/>
          <w:color w:val="212121"/>
          <w:kern w:val="0"/>
          <w:sz w:val="28"/>
          <w:szCs w:val="28"/>
          <w:bdr w:val="none" w:sz="0" w:space="0" w:color="auto" w:frame="1"/>
          <w14:ligatures w14:val="none"/>
        </w:rPr>
        <w:t>Work Product Protection Compared</w:t>
      </w:r>
    </w:p>
    <w:p w14:paraId="5C070196" w14:textId="77777777" w:rsidR="00DD357A" w:rsidRDefault="007B0956" w:rsidP="007B0956">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t>In Georgia, courts apply a higher threshold when determining whether the attorney work product protection, as opposed to the attorney-client privilege, has been waived.</w:t>
      </w:r>
    </w:p>
    <w:p w14:paraId="641F1EF8" w14:textId="77777777" w:rsidR="00DD357A" w:rsidRDefault="007B0956" w:rsidP="007B0956">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t> </w:t>
      </w:r>
      <w:hyperlink r:id="rId35" w:history="1">
        <w:r w:rsidRPr="007B0956">
          <w:rPr>
            <w:rFonts w:ascii="Calibri" w:eastAsia="Times New Roman" w:hAnsi="Calibri" w:cs="Calibri"/>
            <w:color w:val="006EBB"/>
            <w:kern w:val="0"/>
            <w:sz w:val="28"/>
            <w:szCs w:val="28"/>
            <w:u w:val="single"/>
            <w:bdr w:val="none" w:sz="0" w:space="0" w:color="auto" w:frame="1"/>
            <w14:ligatures w14:val="none"/>
          </w:rPr>
          <w:t xml:space="preserve">McKesson </w:t>
        </w:r>
        <w:proofErr w:type="spellStart"/>
        <w:r w:rsidRPr="007B0956">
          <w:rPr>
            <w:rFonts w:ascii="Calibri" w:eastAsia="Times New Roman" w:hAnsi="Calibri" w:cs="Calibri"/>
            <w:color w:val="006EBB"/>
            <w:kern w:val="0"/>
            <w:sz w:val="28"/>
            <w:szCs w:val="28"/>
            <w:u w:val="single"/>
            <w:bdr w:val="none" w:sz="0" w:space="0" w:color="auto" w:frame="1"/>
            <w14:ligatures w14:val="none"/>
          </w:rPr>
          <w:t>Hboc</w:t>
        </w:r>
        <w:proofErr w:type="spellEnd"/>
        <w:r w:rsidRPr="007B0956">
          <w:rPr>
            <w:rFonts w:ascii="Calibri" w:eastAsia="Times New Roman" w:hAnsi="Calibri" w:cs="Calibri"/>
            <w:color w:val="006EBB"/>
            <w:kern w:val="0"/>
            <w:sz w:val="28"/>
            <w:szCs w:val="28"/>
            <w:u w:val="single"/>
            <w:bdr w:val="none" w:sz="0" w:space="0" w:color="auto" w:frame="1"/>
            <w14:ligatures w14:val="none"/>
          </w:rPr>
          <w:t xml:space="preserve"> v. Adler, 562 S.E.2d 809, 812–13 (Ga. App. 2002)</w:t>
        </w:r>
      </w:hyperlink>
      <w:r w:rsidRPr="007B0956">
        <w:rPr>
          <w:rFonts w:ascii="Calibri" w:eastAsia="Times New Roman" w:hAnsi="Calibri" w:cs="Calibri"/>
          <w:color w:val="212121"/>
          <w:kern w:val="0"/>
          <w:sz w:val="28"/>
          <w:szCs w:val="28"/>
          <w:bdr w:val="none" w:sz="0" w:space="0" w:color="auto" w:frame="1"/>
          <w14:ligatures w14:val="none"/>
        </w:rPr>
        <w:t xml:space="preserve">. </w:t>
      </w:r>
    </w:p>
    <w:p w14:paraId="52F15D9F" w14:textId="13D4C1E5" w:rsidR="007B0956" w:rsidRPr="007B0956" w:rsidRDefault="007B0956" w:rsidP="007B0956">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t>Courts apply different standards because the two protections have different purposes:</w:t>
      </w:r>
    </w:p>
    <w:p w14:paraId="10A16C7D" w14:textId="77777777" w:rsidR="007B0956" w:rsidRPr="007B0956" w:rsidRDefault="007B0956" w:rsidP="00DD357A">
      <w:pPr>
        <w:spacing w:after="0" w:line="240" w:lineRule="auto"/>
        <w:ind w:left="720"/>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t>•The attorney-client privilege protects communications between the attorney and his or her client.</w:t>
      </w:r>
    </w:p>
    <w:p w14:paraId="1BCBB514" w14:textId="77777777" w:rsidR="007B0956" w:rsidRPr="007B0956" w:rsidRDefault="007B0956" w:rsidP="00DD357A">
      <w:pPr>
        <w:spacing w:after="0" w:line="240" w:lineRule="auto"/>
        <w:ind w:left="720"/>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lastRenderedPageBreak/>
        <w:t xml:space="preserve">•The work product protection protects the adversarial system </w:t>
      </w:r>
      <w:proofErr w:type="gramStart"/>
      <w:r w:rsidRPr="007B0956">
        <w:rPr>
          <w:rFonts w:ascii="Calibri" w:eastAsia="Times New Roman" w:hAnsi="Calibri" w:cs="Calibri"/>
          <w:color w:val="212121"/>
          <w:kern w:val="0"/>
          <w:sz w:val="28"/>
          <w:szCs w:val="28"/>
          <w:bdr w:val="none" w:sz="0" w:space="0" w:color="auto" w:frame="1"/>
          <w14:ligatures w14:val="none"/>
        </w:rPr>
        <w:t>as a whole by</w:t>
      </w:r>
      <w:proofErr w:type="gramEnd"/>
      <w:r w:rsidRPr="007B0956">
        <w:rPr>
          <w:rFonts w:ascii="Calibri" w:eastAsia="Times New Roman" w:hAnsi="Calibri" w:cs="Calibri"/>
          <w:color w:val="212121"/>
          <w:kern w:val="0"/>
          <w:sz w:val="28"/>
          <w:szCs w:val="28"/>
          <w:bdr w:val="none" w:sz="0" w:space="0" w:color="auto" w:frame="1"/>
          <w14:ligatures w14:val="none"/>
        </w:rPr>
        <w:t xml:space="preserve"> allowing attorneys to prepare cases without worrying that their work will be disclosed to the opposing party.</w:t>
      </w:r>
    </w:p>
    <w:p w14:paraId="70EE868C" w14:textId="77777777" w:rsidR="007B0956" w:rsidRPr="007B0956" w:rsidRDefault="007B0956" w:rsidP="007B0956">
      <w:pPr>
        <w:spacing w:before="100" w:beforeAutospacing="1" w:after="100" w:afterAutospacing="1"/>
        <w:textAlignment w:val="baseline"/>
        <w:rPr>
          <w:rFonts w:ascii="Calibri" w:eastAsia="Times New Roman" w:hAnsi="Calibri" w:cs="Calibri"/>
          <w:color w:val="212121"/>
          <w:kern w:val="0"/>
          <w:sz w:val="28"/>
          <w:szCs w:val="28"/>
          <w:bdr w:val="none" w:sz="0" w:space="0" w:color="auto" w:frame="1"/>
          <w14:ligatures w14:val="none"/>
        </w:rPr>
      </w:pPr>
      <w:proofErr w:type="gramStart"/>
      <w:r w:rsidRPr="007B0956">
        <w:rPr>
          <w:rFonts w:ascii="Calibri" w:eastAsia="Times New Roman" w:hAnsi="Calibri" w:cs="Calibri"/>
          <w:color w:val="212121"/>
          <w:kern w:val="0"/>
          <w:sz w:val="28"/>
          <w:szCs w:val="28"/>
          <w:bdr w:val="none" w:sz="0" w:space="0" w:color="auto" w:frame="1"/>
          <w14:ligatures w14:val="none"/>
        </w:rPr>
        <w:t>In order to</w:t>
      </w:r>
      <w:proofErr w:type="gramEnd"/>
      <w:r w:rsidRPr="007B0956">
        <w:rPr>
          <w:rFonts w:ascii="Calibri" w:eastAsia="Times New Roman" w:hAnsi="Calibri" w:cs="Calibri"/>
          <w:color w:val="212121"/>
          <w:kern w:val="0"/>
          <w:sz w:val="28"/>
          <w:szCs w:val="28"/>
          <w:bdr w:val="none" w:sz="0" w:space="0" w:color="auto" w:frame="1"/>
          <w14:ligatures w14:val="none"/>
        </w:rPr>
        <w:t xml:space="preserve"> waive the work product protection, the party seeking the trial preparation material must show:</w:t>
      </w:r>
    </w:p>
    <w:p w14:paraId="09AC913D" w14:textId="77777777" w:rsidR="007B0956" w:rsidRPr="007B0956" w:rsidRDefault="007B0956" w:rsidP="00DD357A">
      <w:pPr>
        <w:spacing w:after="0" w:line="240" w:lineRule="auto"/>
        <w:ind w:left="720"/>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t>•A substantial need for the evidence –and–</w:t>
      </w:r>
    </w:p>
    <w:p w14:paraId="3C4C85AF" w14:textId="77777777" w:rsidR="007B0956" w:rsidRDefault="007B0956" w:rsidP="00DD357A">
      <w:pPr>
        <w:spacing w:after="0" w:line="240" w:lineRule="auto"/>
        <w:ind w:left="720"/>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t>•That undue hardship will result if the party must develop the evidence by other means</w:t>
      </w:r>
    </w:p>
    <w:p w14:paraId="10F4A461" w14:textId="77777777" w:rsidR="00DD357A" w:rsidRDefault="00DD357A" w:rsidP="00DD357A">
      <w:pPr>
        <w:spacing w:after="0" w:line="240" w:lineRule="auto"/>
        <w:ind w:left="720"/>
        <w:textAlignment w:val="baseline"/>
        <w:rPr>
          <w:rFonts w:ascii="Calibri" w:eastAsia="Times New Roman" w:hAnsi="Calibri" w:cs="Calibri"/>
          <w:color w:val="212121"/>
          <w:kern w:val="0"/>
          <w:sz w:val="28"/>
          <w:szCs w:val="28"/>
          <w:bdr w:val="none" w:sz="0" w:space="0" w:color="auto" w:frame="1"/>
          <w14:ligatures w14:val="none"/>
        </w:rPr>
      </w:pPr>
    </w:p>
    <w:p w14:paraId="61CF5712" w14:textId="17629F6D" w:rsidR="00DD357A" w:rsidRPr="007B0956" w:rsidRDefault="00DD357A" w:rsidP="00DD357A">
      <w:pPr>
        <w:spacing w:after="0" w:line="240" w:lineRule="auto"/>
        <w:textAlignment w:val="baseline"/>
        <w:rPr>
          <w:rFonts w:ascii="Calibri" w:eastAsia="Times New Roman" w:hAnsi="Calibri" w:cs="Calibri"/>
          <w:color w:val="212121"/>
          <w:kern w:val="0"/>
          <w:sz w:val="28"/>
          <w:szCs w:val="28"/>
          <w:bdr w:val="none" w:sz="0" w:space="0" w:color="auto" w:frame="1"/>
          <w14:ligatures w14:val="none"/>
        </w:rPr>
      </w:pPr>
      <w:r>
        <w:rPr>
          <w:rFonts w:ascii="Calibri" w:eastAsia="Times New Roman" w:hAnsi="Calibri" w:cs="Calibri"/>
          <w:color w:val="212121"/>
          <w:kern w:val="0"/>
          <w:sz w:val="28"/>
          <w:szCs w:val="28"/>
          <w:bdr w:val="none" w:sz="0" w:space="0" w:color="auto" w:frame="1"/>
          <w14:ligatures w14:val="none"/>
        </w:rPr>
        <w:t>OCGA§9-11-26(b)(3)</w:t>
      </w:r>
    </w:p>
    <w:p w14:paraId="4A7028CD" w14:textId="77777777" w:rsidR="00DD357A" w:rsidRDefault="007B0956" w:rsidP="007B0956">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t xml:space="preserve">If the seeking party meets both criteria, the trial court may order production of the privileged material following an </w:t>
      </w:r>
      <w:proofErr w:type="gramStart"/>
      <w:r w:rsidRPr="007B0956">
        <w:rPr>
          <w:rFonts w:ascii="Calibri" w:eastAsia="Times New Roman" w:hAnsi="Calibri" w:cs="Calibri"/>
          <w:color w:val="212121"/>
          <w:kern w:val="0"/>
          <w:sz w:val="28"/>
          <w:szCs w:val="28"/>
          <w:bdr w:val="none" w:sz="0" w:space="0" w:color="auto" w:frame="1"/>
          <w14:ligatures w14:val="none"/>
        </w:rPr>
        <w:t>in camera</w:t>
      </w:r>
      <w:proofErr w:type="gramEnd"/>
      <w:r w:rsidRPr="007B0956">
        <w:rPr>
          <w:rFonts w:ascii="Calibri" w:eastAsia="Times New Roman" w:hAnsi="Calibri" w:cs="Calibri"/>
          <w:color w:val="212121"/>
          <w:kern w:val="0"/>
          <w:sz w:val="28"/>
          <w:szCs w:val="28"/>
          <w:bdr w:val="none" w:sz="0" w:space="0" w:color="auto" w:frame="1"/>
          <w14:ligatures w14:val="none"/>
        </w:rPr>
        <w:t xml:space="preserve"> examination to ensure that any mental impressions, conclusions, opinions, or legal theories of the attorney remain undisclosed.</w:t>
      </w:r>
    </w:p>
    <w:p w14:paraId="5EB17113" w14:textId="1B6D4802" w:rsidR="007B0956" w:rsidRPr="007B0956" w:rsidRDefault="00000000" w:rsidP="007B0956">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hyperlink r:id="rId36" w:history="1">
        <w:r w:rsidR="007B0956" w:rsidRPr="007B0956">
          <w:rPr>
            <w:rFonts w:ascii="Calibri" w:eastAsia="Times New Roman" w:hAnsi="Calibri" w:cs="Calibri"/>
            <w:color w:val="006EBB"/>
            <w:kern w:val="0"/>
            <w:sz w:val="28"/>
            <w:szCs w:val="28"/>
            <w:u w:val="single"/>
            <w:bdr w:val="none" w:sz="0" w:space="0" w:color="auto" w:frame="1"/>
            <w14:ligatures w14:val="none"/>
          </w:rPr>
          <w:t xml:space="preserve">McKesson </w:t>
        </w:r>
        <w:proofErr w:type="spellStart"/>
        <w:r w:rsidR="007B0956" w:rsidRPr="007B0956">
          <w:rPr>
            <w:rFonts w:ascii="Calibri" w:eastAsia="Times New Roman" w:hAnsi="Calibri" w:cs="Calibri"/>
            <w:color w:val="006EBB"/>
            <w:kern w:val="0"/>
            <w:sz w:val="28"/>
            <w:szCs w:val="28"/>
            <w:u w:val="single"/>
            <w:bdr w:val="none" w:sz="0" w:space="0" w:color="auto" w:frame="1"/>
            <w14:ligatures w14:val="none"/>
          </w:rPr>
          <w:t>Hboc</w:t>
        </w:r>
        <w:proofErr w:type="spellEnd"/>
        <w:r w:rsidR="007B0956" w:rsidRPr="007B0956">
          <w:rPr>
            <w:rFonts w:ascii="Calibri" w:eastAsia="Times New Roman" w:hAnsi="Calibri" w:cs="Calibri"/>
            <w:color w:val="006EBB"/>
            <w:kern w:val="0"/>
            <w:sz w:val="28"/>
            <w:szCs w:val="28"/>
            <w:u w:val="single"/>
            <w:bdr w:val="none" w:sz="0" w:space="0" w:color="auto" w:frame="1"/>
            <w14:ligatures w14:val="none"/>
          </w:rPr>
          <w:t>, 562 S.E.2d at 812</w:t>
        </w:r>
      </w:hyperlink>
      <w:r w:rsidR="007B0956" w:rsidRPr="007B0956">
        <w:rPr>
          <w:rFonts w:ascii="Calibri" w:eastAsia="Times New Roman" w:hAnsi="Calibri" w:cs="Calibri"/>
          <w:color w:val="212121"/>
          <w:kern w:val="0"/>
          <w:sz w:val="28"/>
          <w:szCs w:val="28"/>
          <w:bdr w:val="none" w:sz="0" w:space="0" w:color="auto" w:frame="1"/>
          <w14:ligatures w14:val="none"/>
        </w:rPr>
        <w:t>.</w:t>
      </w:r>
    </w:p>
    <w:p w14:paraId="584BD253" w14:textId="77777777" w:rsidR="007B0956" w:rsidRPr="007B0956" w:rsidRDefault="007B0956" w:rsidP="007B0956">
      <w:pPr>
        <w:textAlignment w:val="baseline"/>
        <w:rPr>
          <w:rFonts w:ascii="Calibri" w:eastAsia="Times New Roman" w:hAnsi="Calibri" w:cs="Calibri"/>
          <w:b/>
          <w:bCs/>
          <w:color w:val="212121"/>
          <w:kern w:val="0"/>
          <w:sz w:val="28"/>
          <w:szCs w:val="28"/>
          <w:bdr w:val="none" w:sz="0" w:space="0" w:color="auto" w:frame="1"/>
          <w14:ligatures w14:val="none"/>
        </w:rPr>
      </w:pPr>
      <w:r w:rsidRPr="007B0956">
        <w:rPr>
          <w:rFonts w:ascii="Calibri" w:eastAsia="Times New Roman" w:hAnsi="Calibri" w:cs="Calibri"/>
          <w:b/>
          <w:bCs/>
          <w:color w:val="212121"/>
          <w:kern w:val="0"/>
          <w:sz w:val="28"/>
          <w:szCs w:val="28"/>
          <w:bdr w:val="none" w:sz="0" w:space="0" w:color="auto" w:frame="1"/>
          <w14:ligatures w14:val="none"/>
        </w:rPr>
        <w:t>Waiver in the Litigation Setting</w:t>
      </w:r>
    </w:p>
    <w:p w14:paraId="6FD08D9F" w14:textId="73642DA7" w:rsidR="007B0956" w:rsidRPr="007B0956" w:rsidRDefault="00DD357A" w:rsidP="007B0956">
      <w:pPr>
        <w:spacing w:before="100" w:beforeAutospacing="1" w:after="100" w:afterAutospacing="1"/>
        <w:textAlignment w:val="baseline"/>
        <w:rPr>
          <w:rFonts w:ascii="Calibri" w:eastAsia="Times New Roman" w:hAnsi="Calibri" w:cs="Calibri"/>
          <w:color w:val="212121"/>
          <w:kern w:val="0"/>
          <w:sz w:val="28"/>
          <w:szCs w:val="28"/>
          <w:bdr w:val="none" w:sz="0" w:space="0" w:color="auto" w:frame="1"/>
          <w14:ligatures w14:val="none"/>
        </w:rPr>
      </w:pPr>
      <w:r>
        <w:rPr>
          <w:rFonts w:ascii="Calibri" w:eastAsia="Times New Roman" w:hAnsi="Calibri" w:cs="Calibri"/>
          <w:color w:val="212121"/>
          <w:kern w:val="0"/>
          <w:sz w:val="28"/>
          <w:szCs w:val="28"/>
          <w:bdr w:val="none" w:sz="0" w:space="0" w:color="auto" w:frame="1"/>
          <w14:ligatures w14:val="none"/>
        </w:rPr>
        <w:t>Attorneys and their clients can</w:t>
      </w:r>
      <w:r w:rsidR="007B0956" w:rsidRPr="007B0956">
        <w:rPr>
          <w:rFonts w:ascii="Calibri" w:eastAsia="Times New Roman" w:hAnsi="Calibri" w:cs="Calibri"/>
          <w:color w:val="212121"/>
          <w:kern w:val="0"/>
          <w:sz w:val="28"/>
          <w:szCs w:val="28"/>
          <w:bdr w:val="none" w:sz="0" w:space="0" w:color="auto" w:frame="1"/>
          <w14:ligatures w14:val="none"/>
        </w:rPr>
        <w:t xml:space="preserve"> waive attorney-client privilege inadvertently during litigation.</w:t>
      </w:r>
    </w:p>
    <w:p w14:paraId="2ED5F3F0" w14:textId="77777777" w:rsidR="007B0956" w:rsidRPr="007B0956" w:rsidRDefault="007B0956" w:rsidP="007B0956">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b/>
          <w:bCs/>
          <w:i/>
          <w:iCs/>
          <w:color w:val="212121"/>
          <w:kern w:val="0"/>
          <w:sz w:val="28"/>
          <w:szCs w:val="28"/>
          <w:bdr w:val="none" w:sz="0" w:space="0" w:color="auto" w:frame="1"/>
          <w14:ligatures w14:val="none"/>
        </w:rPr>
        <w:t>Failure to Object</w:t>
      </w:r>
    </w:p>
    <w:p w14:paraId="3E7DC2DD" w14:textId="77777777" w:rsidR="00DD357A" w:rsidRDefault="007B0956" w:rsidP="007B0956">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t xml:space="preserve">During discovery, a party's failure to assert a timely objection to a discovery request does not necessarily result in the waiver of the right to object based on attorney-client privilege. </w:t>
      </w:r>
    </w:p>
    <w:p w14:paraId="731937FA" w14:textId="77777777" w:rsidR="00DD357A" w:rsidRDefault="007B0956" w:rsidP="007B0956">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t>See </w:t>
      </w:r>
      <w:proofErr w:type="spellStart"/>
      <w:r w:rsidRPr="007B0956">
        <w:rPr>
          <w:rFonts w:ascii="Calibri" w:eastAsia="Times New Roman" w:hAnsi="Calibri" w:cs="Calibri"/>
          <w:color w:val="212121"/>
          <w:kern w:val="0"/>
          <w:sz w:val="28"/>
          <w:szCs w:val="28"/>
          <w:bdr w:val="none" w:sz="0" w:space="0" w:color="auto" w:frame="1"/>
          <w14:ligatures w14:val="none"/>
        </w:rPr>
        <w:fldChar w:fldCharType="begin"/>
      </w:r>
      <w:r w:rsidRPr="007B0956">
        <w:rPr>
          <w:rFonts w:ascii="Calibri" w:eastAsia="Times New Roman" w:hAnsi="Calibri" w:cs="Calibri"/>
          <w:color w:val="212121"/>
          <w:kern w:val="0"/>
          <w:sz w:val="28"/>
          <w:szCs w:val="28"/>
          <w:bdr w:val="none" w:sz="0" w:space="0" w:color="auto" w:frame="1"/>
          <w14:ligatures w14:val="none"/>
        </w:rPr>
        <w:instrText>HYPERLINK "https://advance.lexis.com/open/document/openwebdocview/Attorney-Client-Privilege-Privileged-Parties-and-Waiver-GA-/?pdmfid=1000522&amp;pddocfullpath=%2Fshared%2Fdocument%2Fanalytical-materials%2Furn%3AcontentItem%3A5X4J-F491-JXNB-611S-00000-00&amp;pdcomponentid=500749"</w:instrText>
      </w:r>
      <w:r w:rsidRPr="007B0956">
        <w:rPr>
          <w:rFonts w:ascii="Calibri" w:eastAsia="Times New Roman" w:hAnsi="Calibri" w:cs="Calibri"/>
          <w:color w:val="212121"/>
          <w:kern w:val="0"/>
          <w:sz w:val="28"/>
          <w:szCs w:val="28"/>
          <w:bdr w:val="none" w:sz="0" w:space="0" w:color="auto" w:frame="1"/>
          <w14:ligatures w14:val="none"/>
        </w:rPr>
      </w:r>
      <w:r w:rsidRPr="007B0956">
        <w:rPr>
          <w:rFonts w:ascii="Calibri" w:eastAsia="Times New Roman" w:hAnsi="Calibri" w:cs="Calibri"/>
          <w:color w:val="212121"/>
          <w:kern w:val="0"/>
          <w:sz w:val="28"/>
          <w:szCs w:val="28"/>
          <w:bdr w:val="none" w:sz="0" w:space="0" w:color="auto" w:frame="1"/>
          <w14:ligatures w14:val="none"/>
        </w:rPr>
        <w:fldChar w:fldCharType="separate"/>
      </w:r>
      <w:r w:rsidRPr="007B0956">
        <w:rPr>
          <w:rFonts w:ascii="Calibri" w:eastAsia="Times New Roman" w:hAnsi="Calibri" w:cs="Calibri"/>
          <w:color w:val="006EBB"/>
          <w:kern w:val="0"/>
          <w:sz w:val="28"/>
          <w:szCs w:val="28"/>
          <w:u w:val="single"/>
          <w:bdr w:val="none" w:sz="0" w:space="0" w:color="auto" w:frame="1"/>
          <w14:ligatures w14:val="none"/>
        </w:rPr>
        <w:t>Kennestone</w:t>
      </w:r>
      <w:proofErr w:type="spellEnd"/>
      <w:r w:rsidRPr="007B0956">
        <w:rPr>
          <w:rFonts w:ascii="Calibri" w:eastAsia="Times New Roman" w:hAnsi="Calibri" w:cs="Calibri"/>
          <w:color w:val="006EBB"/>
          <w:kern w:val="0"/>
          <w:sz w:val="28"/>
          <w:szCs w:val="28"/>
          <w:u w:val="single"/>
          <w:bdr w:val="none" w:sz="0" w:space="0" w:color="auto" w:frame="1"/>
          <w14:ligatures w14:val="none"/>
        </w:rPr>
        <w:t xml:space="preserve"> Hosp. v. Hopson, 538 S.E.2d 742, 743 (Ga. 2000)</w:t>
      </w:r>
      <w:r w:rsidRPr="007B0956">
        <w:rPr>
          <w:rFonts w:ascii="Calibri" w:eastAsia="Times New Roman" w:hAnsi="Calibri" w:cs="Calibri"/>
          <w:color w:val="212121"/>
          <w:kern w:val="0"/>
          <w:sz w:val="28"/>
          <w:szCs w:val="28"/>
          <w:bdr w:val="none" w:sz="0" w:space="0" w:color="auto" w:frame="1"/>
          <w14:ligatures w14:val="none"/>
        </w:rPr>
        <w:fldChar w:fldCharType="end"/>
      </w:r>
      <w:r w:rsidRPr="007B0956">
        <w:rPr>
          <w:rFonts w:ascii="Calibri" w:eastAsia="Times New Roman" w:hAnsi="Calibri" w:cs="Calibri"/>
          <w:color w:val="212121"/>
          <w:kern w:val="0"/>
          <w:sz w:val="28"/>
          <w:szCs w:val="28"/>
          <w:bdr w:val="none" w:sz="0" w:space="0" w:color="auto" w:frame="1"/>
          <w14:ligatures w14:val="none"/>
        </w:rPr>
        <w:t xml:space="preserve">. </w:t>
      </w:r>
    </w:p>
    <w:p w14:paraId="60FC1CAC" w14:textId="79A96875" w:rsidR="007B0956" w:rsidRPr="007B0956" w:rsidRDefault="007B0956" w:rsidP="007B0956">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t>Nevertheless, the best practice is to object to the production of potentially privileged communications or documentation to preserve your right to object to the waiver of attorney-client privilege.</w:t>
      </w:r>
    </w:p>
    <w:p w14:paraId="42E4CE32" w14:textId="77777777" w:rsidR="007B0956" w:rsidRPr="007B0956" w:rsidRDefault="007B0956" w:rsidP="007B0956">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b/>
          <w:bCs/>
          <w:i/>
          <w:iCs/>
          <w:color w:val="212121"/>
          <w:kern w:val="0"/>
          <w:sz w:val="28"/>
          <w:szCs w:val="28"/>
          <w:bdr w:val="none" w:sz="0" w:space="0" w:color="auto" w:frame="1"/>
          <w14:ligatures w14:val="none"/>
        </w:rPr>
        <w:lastRenderedPageBreak/>
        <w:t>In Camera Inspection</w:t>
      </w:r>
    </w:p>
    <w:p w14:paraId="7E93EC03" w14:textId="77777777" w:rsidR="00DD357A" w:rsidRDefault="007B0956" w:rsidP="007B0956">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t xml:space="preserve">Providing documents to a judge for an </w:t>
      </w:r>
      <w:proofErr w:type="gramStart"/>
      <w:r w:rsidRPr="00DD357A">
        <w:rPr>
          <w:rFonts w:ascii="Calibri" w:eastAsia="Times New Roman" w:hAnsi="Calibri" w:cs="Calibri"/>
          <w:i/>
          <w:iCs/>
          <w:color w:val="212121"/>
          <w:kern w:val="0"/>
          <w:sz w:val="28"/>
          <w:szCs w:val="28"/>
          <w:bdr w:val="none" w:sz="0" w:space="0" w:color="auto" w:frame="1"/>
          <w14:ligatures w14:val="none"/>
        </w:rPr>
        <w:t>in camera</w:t>
      </w:r>
      <w:proofErr w:type="gramEnd"/>
      <w:r w:rsidRPr="00DD357A">
        <w:rPr>
          <w:rFonts w:ascii="Calibri" w:eastAsia="Times New Roman" w:hAnsi="Calibri" w:cs="Calibri"/>
          <w:i/>
          <w:iCs/>
          <w:color w:val="212121"/>
          <w:kern w:val="0"/>
          <w:sz w:val="28"/>
          <w:szCs w:val="28"/>
          <w:bdr w:val="none" w:sz="0" w:space="0" w:color="auto" w:frame="1"/>
          <w14:ligatures w14:val="none"/>
        </w:rPr>
        <w:t xml:space="preserve"> </w:t>
      </w:r>
      <w:r w:rsidRPr="007B0956">
        <w:rPr>
          <w:rFonts w:ascii="Calibri" w:eastAsia="Times New Roman" w:hAnsi="Calibri" w:cs="Calibri"/>
          <w:color w:val="212121"/>
          <w:kern w:val="0"/>
          <w:sz w:val="28"/>
          <w:szCs w:val="28"/>
          <w:bdr w:val="none" w:sz="0" w:space="0" w:color="auto" w:frame="1"/>
          <w14:ligatures w14:val="none"/>
        </w:rPr>
        <w:t xml:space="preserve">inspection generally does not waive attorney-client privilege. In fact, the judge may order an </w:t>
      </w:r>
      <w:proofErr w:type="gramStart"/>
      <w:r w:rsidRPr="00DD357A">
        <w:rPr>
          <w:rFonts w:ascii="Calibri" w:eastAsia="Times New Roman" w:hAnsi="Calibri" w:cs="Calibri"/>
          <w:i/>
          <w:iCs/>
          <w:color w:val="212121"/>
          <w:kern w:val="0"/>
          <w:sz w:val="28"/>
          <w:szCs w:val="28"/>
          <w:bdr w:val="none" w:sz="0" w:space="0" w:color="auto" w:frame="1"/>
          <w14:ligatures w14:val="none"/>
        </w:rPr>
        <w:t>in camera</w:t>
      </w:r>
      <w:proofErr w:type="gramEnd"/>
      <w:r w:rsidRPr="007B0956">
        <w:rPr>
          <w:rFonts w:ascii="Calibri" w:eastAsia="Times New Roman" w:hAnsi="Calibri" w:cs="Calibri"/>
          <w:color w:val="212121"/>
          <w:kern w:val="0"/>
          <w:sz w:val="28"/>
          <w:szCs w:val="28"/>
          <w:bdr w:val="none" w:sz="0" w:space="0" w:color="auto" w:frame="1"/>
          <w14:ligatures w14:val="none"/>
        </w:rPr>
        <w:t xml:space="preserve"> inspection of documents to assess whether they were appropriately withheld on the basis of privilege. </w:t>
      </w:r>
    </w:p>
    <w:p w14:paraId="5EC73A97" w14:textId="29856C2E" w:rsidR="007B0956" w:rsidRPr="007B0956" w:rsidRDefault="007B0956" w:rsidP="007B0956">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t>See </w:t>
      </w:r>
      <w:hyperlink r:id="rId37" w:history="1">
        <w:r w:rsidRPr="007B0956">
          <w:rPr>
            <w:rFonts w:ascii="Calibri" w:eastAsia="Times New Roman" w:hAnsi="Calibri" w:cs="Calibri"/>
            <w:color w:val="006EBB"/>
            <w:kern w:val="0"/>
            <w:sz w:val="28"/>
            <w:szCs w:val="28"/>
            <w:u w:val="single"/>
            <w:bdr w:val="none" w:sz="0" w:space="0" w:color="auto" w:frame="1"/>
            <w14:ligatures w14:val="none"/>
          </w:rPr>
          <w:t>S. Guar. Ins. Co. v. Ash, 383 S.E.2d 579, 583 (Ga. App. 1989)</w:t>
        </w:r>
      </w:hyperlink>
      <w:r w:rsidRPr="007B0956">
        <w:rPr>
          <w:rFonts w:ascii="Calibri" w:eastAsia="Times New Roman" w:hAnsi="Calibri" w:cs="Calibri"/>
          <w:color w:val="212121"/>
          <w:kern w:val="0"/>
          <w:sz w:val="28"/>
          <w:szCs w:val="28"/>
          <w:bdr w:val="none" w:sz="0" w:space="0" w:color="auto" w:frame="1"/>
          <w14:ligatures w14:val="none"/>
        </w:rPr>
        <w:t>.</w:t>
      </w:r>
    </w:p>
    <w:p w14:paraId="1C1F9850" w14:textId="77777777" w:rsidR="007B0956" w:rsidRPr="007B0956" w:rsidRDefault="007B0956" w:rsidP="007B0956">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b/>
          <w:bCs/>
          <w:i/>
          <w:iCs/>
          <w:color w:val="212121"/>
          <w:kern w:val="0"/>
          <w:sz w:val="28"/>
          <w:szCs w:val="28"/>
          <w:bdr w:val="none" w:sz="0" w:space="0" w:color="auto" w:frame="1"/>
          <w14:ligatures w14:val="none"/>
        </w:rPr>
        <w:t>Refreshing Recollection</w:t>
      </w:r>
    </w:p>
    <w:p w14:paraId="16D51FCC" w14:textId="77777777" w:rsidR="00DD357A" w:rsidRDefault="007B0956" w:rsidP="007B0956">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t>Using privileged written materials to refresh the recollection of a testifying witness at trial will waive the attorney-client privilege for that document.</w:t>
      </w:r>
    </w:p>
    <w:p w14:paraId="4B2F613A" w14:textId="77777777" w:rsidR="00DD357A" w:rsidRDefault="007B0956" w:rsidP="007B0956">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t> </w:t>
      </w:r>
      <w:hyperlink r:id="rId38" w:history="1">
        <w:r w:rsidRPr="007B0956">
          <w:rPr>
            <w:rFonts w:ascii="Calibri" w:eastAsia="Times New Roman" w:hAnsi="Calibri" w:cs="Calibri"/>
            <w:color w:val="006EBB"/>
            <w:kern w:val="0"/>
            <w:sz w:val="28"/>
            <w:szCs w:val="28"/>
            <w:u w:val="single"/>
            <w:bdr w:val="none" w:sz="0" w:space="0" w:color="auto" w:frame="1"/>
            <w14:ligatures w14:val="none"/>
          </w:rPr>
          <w:t>O.C.G.A. § 24-6-612(a)</w:t>
        </w:r>
      </w:hyperlink>
      <w:r w:rsidRPr="007B0956">
        <w:rPr>
          <w:rFonts w:ascii="Calibri" w:eastAsia="Times New Roman" w:hAnsi="Calibri" w:cs="Calibri"/>
          <w:color w:val="212121"/>
          <w:kern w:val="0"/>
          <w:sz w:val="28"/>
          <w:szCs w:val="28"/>
          <w:bdr w:val="none" w:sz="0" w:space="0" w:color="auto" w:frame="1"/>
          <w14:ligatures w14:val="none"/>
        </w:rPr>
        <w:t xml:space="preserve">. </w:t>
      </w:r>
    </w:p>
    <w:p w14:paraId="0322E64B" w14:textId="09318105" w:rsidR="007B0956" w:rsidRPr="007B0956" w:rsidRDefault="007B0956" w:rsidP="007B0956">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t>Pursuant to Georgia statute, an adverse party has rights to do the following with respect to written materials used to refresh the recollection of a witness while testifying:</w:t>
      </w:r>
    </w:p>
    <w:p w14:paraId="6CE98BAF" w14:textId="77777777" w:rsidR="007B0956" w:rsidRPr="007B0956" w:rsidRDefault="007B0956" w:rsidP="004302B2">
      <w:pPr>
        <w:spacing w:after="0" w:line="240" w:lineRule="auto"/>
        <w:ind w:left="720"/>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t>•Have the writing produced at the hearing or trial</w:t>
      </w:r>
    </w:p>
    <w:p w14:paraId="56A09A82" w14:textId="77777777" w:rsidR="007B0956" w:rsidRPr="007B0956" w:rsidRDefault="007B0956" w:rsidP="004302B2">
      <w:pPr>
        <w:spacing w:after="0" w:line="240" w:lineRule="auto"/>
        <w:ind w:left="720"/>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t>•Inspect the document</w:t>
      </w:r>
    </w:p>
    <w:p w14:paraId="6A544737" w14:textId="77777777" w:rsidR="007B0956" w:rsidRPr="007B0956" w:rsidRDefault="007B0956" w:rsidP="004302B2">
      <w:pPr>
        <w:spacing w:after="0" w:line="240" w:lineRule="auto"/>
        <w:ind w:left="720"/>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t>•Cross-examine the witness on the writing –and–</w:t>
      </w:r>
    </w:p>
    <w:p w14:paraId="3E3CE897" w14:textId="77777777" w:rsidR="007B0956" w:rsidRPr="007B0956" w:rsidRDefault="007B0956" w:rsidP="004302B2">
      <w:pPr>
        <w:spacing w:after="0" w:line="240" w:lineRule="auto"/>
        <w:ind w:left="720"/>
        <w:textAlignment w:val="baseline"/>
        <w:rPr>
          <w:rFonts w:ascii="Calibri" w:eastAsia="Times New Roman" w:hAnsi="Calibri" w:cs="Calibri"/>
          <w:color w:val="212121"/>
          <w:kern w:val="0"/>
          <w:sz w:val="28"/>
          <w:szCs w:val="28"/>
          <w:bdr w:val="none" w:sz="0" w:space="0" w:color="auto" w:frame="1"/>
          <w14:ligatures w14:val="none"/>
        </w:rPr>
      </w:pPr>
      <w:r w:rsidRPr="007B0956">
        <w:rPr>
          <w:rFonts w:ascii="Calibri" w:eastAsia="Times New Roman" w:hAnsi="Calibri" w:cs="Calibri"/>
          <w:color w:val="212121"/>
          <w:kern w:val="0"/>
          <w:sz w:val="28"/>
          <w:szCs w:val="28"/>
          <w:bdr w:val="none" w:sz="0" w:space="0" w:color="auto" w:frame="1"/>
          <w14:ligatures w14:val="none"/>
        </w:rPr>
        <w:t>•Introduce in evidence portions of the document relevant to the witness's testimony</w:t>
      </w:r>
    </w:p>
    <w:p w14:paraId="41B3BA01" w14:textId="77777777" w:rsidR="007B0956" w:rsidRPr="007B0956" w:rsidRDefault="00000000" w:rsidP="007B0956">
      <w:pPr>
        <w:spacing w:beforeAutospacing="1" w:afterAutospacing="1"/>
        <w:textAlignment w:val="baseline"/>
        <w:rPr>
          <w:rFonts w:ascii="Calibri" w:eastAsia="Times New Roman" w:hAnsi="Calibri" w:cs="Calibri"/>
          <w:color w:val="212121"/>
          <w:kern w:val="0"/>
          <w:sz w:val="28"/>
          <w:szCs w:val="28"/>
          <w:bdr w:val="none" w:sz="0" w:space="0" w:color="auto" w:frame="1"/>
          <w14:ligatures w14:val="none"/>
        </w:rPr>
      </w:pPr>
      <w:hyperlink r:id="rId39" w:history="1">
        <w:r w:rsidR="007B0956" w:rsidRPr="007B0956">
          <w:rPr>
            <w:rFonts w:ascii="Calibri" w:eastAsia="Times New Roman" w:hAnsi="Calibri" w:cs="Calibri"/>
            <w:color w:val="006EBB"/>
            <w:kern w:val="0"/>
            <w:sz w:val="28"/>
            <w:szCs w:val="28"/>
            <w:u w:val="single"/>
            <w:bdr w:val="none" w:sz="0" w:space="0" w:color="auto" w:frame="1"/>
            <w14:ligatures w14:val="none"/>
          </w:rPr>
          <w:t>O.C.G.A. § 24-6-612(a)</w:t>
        </w:r>
      </w:hyperlink>
      <w:r w:rsidR="007B0956" w:rsidRPr="007B0956">
        <w:rPr>
          <w:rFonts w:ascii="Calibri" w:eastAsia="Times New Roman" w:hAnsi="Calibri" w:cs="Calibri"/>
          <w:color w:val="212121"/>
          <w:kern w:val="0"/>
          <w:sz w:val="28"/>
          <w:szCs w:val="28"/>
          <w:bdr w:val="none" w:sz="0" w:space="0" w:color="auto" w:frame="1"/>
          <w14:ligatures w14:val="none"/>
        </w:rPr>
        <w:t>.</w:t>
      </w:r>
    </w:p>
    <w:p w14:paraId="0449A6C1" w14:textId="06276B6F" w:rsidR="007B0956" w:rsidRDefault="004302B2" w:rsidP="0098786D">
      <w:pPr>
        <w:spacing w:line="480" w:lineRule="auto"/>
        <w:rPr>
          <w:rFonts w:ascii="Calibri" w:hAnsi="Calibri" w:cs="Calibri"/>
          <w:b/>
          <w:bCs/>
          <w:sz w:val="28"/>
          <w:szCs w:val="28"/>
        </w:rPr>
      </w:pPr>
      <w:r>
        <w:rPr>
          <w:rFonts w:ascii="Calibri" w:hAnsi="Calibri" w:cs="Calibri"/>
          <w:b/>
          <w:bCs/>
          <w:sz w:val="28"/>
          <w:szCs w:val="28"/>
        </w:rPr>
        <w:t>RECAP</w:t>
      </w:r>
    </w:p>
    <w:p w14:paraId="13972BD2" w14:textId="0FE87B5B" w:rsidR="004302B2" w:rsidRDefault="004302B2" w:rsidP="0098786D">
      <w:pPr>
        <w:spacing w:line="480" w:lineRule="auto"/>
        <w:rPr>
          <w:rFonts w:ascii="Calibri" w:hAnsi="Calibri" w:cs="Calibri"/>
          <w:sz w:val="28"/>
          <w:szCs w:val="28"/>
        </w:rPr>
      </w:pPr>
      <w:r>
        <w:rPr>
          <w:rFonts w:ascii="Calibri" w:hAnsi="Calibri" w:cs="Calibri"/>
          <w:b/>
          <w:bCs/>
          <w:sz w:val="28"/>
          <w:szCs w:val="28"/>
        </w:rPr>
        <w:tab/>
        <w:t xml:space="preserve">WADE: </w:t>
      </w:r>
      <w:r w:rsidRPr="004302B2">
        <w:rPr>
          <w:rFonts w:ascii="Calibri" w:hAnsi="Calibri" w:cs="Calibri"/>
          <w:sz w:val="28"/>
          <w:szCs w:val="28"/>
        </w:rPr>
        <w:t>So</w:t>
      </w:r>
      <w:r w:rsidR="00B85144">
        <w:rPr>
          <w:rFonts w:ascii="Calibri" w:hAnsi="Calibri" w:cs="Calibri"/>
          <w:sz w:val="28"/>
          <w:szCs w:val="28"/>
        </w:rPr>
        <w:t>,</w:t>
      </w:r>
      <w:r w:rsidRPr="004302B2">
        <w:rPr>
          <w:rFonts w:ascii="Calibri" w:hAnsi="Calibri" w:cs="Calibri"/>
          <w:sz w:val="28"/>
          <w:szCs w:val="28"/>
        </w:rPr>
        <w:t xml:space="preserve"> folks, remember that the attorney-client privilege protects the communications of both the attorney and the client.</w:t>
      </w:r>
    </w:p>
    <w:p w14:paraId="122D09CA" w14:textId="0C3AB5E5" w:rsidR="004302B2" w:rsidRDefault="004302B2" w:rsidP="0098786D">
      <w:pPr>
        <w:spacing w:line="480" w:lineRule="auto"/>
        <w:rPr>
          <w:rFonts w:ascii="Calibri" w:hAnsi="Calibri" w:cs="Calibri"/>
          <w:sz w:val="28"/>
          <w:szCs w:val="28"/>
        </w:rPr>
      </w:pPr>
      <w:r>
        <w:rPr>
          <w:rFonts w:ascii="Calibri" w:hAnsi="Calibri" w:cs="Calibri"/>
          <w:sz w:val="28"/>
          <w:szCs w:val="28"/>
        </w:rPr>
        <w:lastRenderedPageBreak/>
        <w:tab/>
      </w:r>
      <w:r>
        <w:rPr>
          <w:rFonts w:ascii="Calibri" w:hAnsi="Calibri" w:cs="Calibri"/>
          <w:b/>
          <w:bCs/>
          <w:sz w:val="28"/>
          <w:szCs w:val="28"/>
        </w:rPr>
        <w:t xml:space="preserve">TAIN:  </w:t>
      </w:r>
      <w:r>
        <w:rPr>
          <w:rFonts w:ascii="Calibri" w:hAnsi="Calibri" w:cs="Calibri"/>
          <w:sz w:val="28"/>
          <w:szCs w:val="28"/>
        </w:rPr>
        <w:t>Yes, but the privilege BELONGS to the client, so it is his or hers to waive.</w:t>
      </w:r>
    </w:p>
    <w:p w14:paraId="735DD959" w14:textId="0BE2D525" w:rsidR="004302B2" w:rsidRDefault="004302B2" w:rsidP="0098786D">
      <w:pPr>
        <w:spacing w:line="480" w:lineRule="auto"/>
        <w:rPr>
          <w:rFonts w:ascii="Calibri" w:hAnsi="Calibri" w:cs="Calibri"/>
          <w:sz w:val="28"/>
          <w:szCs w:val="28"/>
        </w:rPr>
      </w:pPr>
      <w:r>
        <w:rPr>
          <w:rFonts w:ascii="Calibri" w:hAnsi="Calibri" w:cs="Calibri"/>
          <w:b/>
          <w:bCs/>
          <w:sz w:val="28"/>
          <w:szCs w:val="28"/>
        </w:rPr>
        <w:t xml:space="preserve">WADE:  </w:t>
      </w:r>
      <w:r w:rsidRPr="004302B2">
        <w:rPr>
          <w:rFonts w:ascii="Calibri" w:hAnsi="Calibri" w:cs="Calibri"/>
          <w:sz w:val="28"/>
          <w:szCs w:val="28"/>
        </w:rPr>
        <w:t>The privilege can also apply to communications with staff and other agents, as well as experts and others.</w:t>
      </w:r>
    </w:p>
    <w:p w14:paraId="5E16C3C4" w14:textId="03F8DA0D" w:rsidR="004302B2" w:rsidRPr="004302B2" w:rsidRDefault="004302B2" w:rsidP="0098786D">
      <w:pPr>
        <w:spacing w:line="480" w:lineRule="auto"/>
        <w:rPr>
          <w:rFonts w:ascii="Calibri" w:hAnsi="Calibri" w:cs="Calibri"/>
          <w:sz w:val="28"/>
          <w:szCs w:val="28"/>
        </w:rPr>
      </w:pPr>
      <w:r>
        <w:rPr>
          <w:rFonts w:ascii="Calibri" w:hAnsi="Calibri" w:cs="Calibri"/>
          <w:sz w:val="28"/>
          <w:szCs w:val="28"/>
        </w:rPr>
        <w:t>Waivers can be complete, partial, or even subject matter, depending on the circumstances.</w:t>
      </w:r>
    </w:p>
    <w:sectPr w:rsidR="004302B2" w:rsidRPr="004302B2">
      <w:footerReference w:type="even" r:id="rId40"/>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08920" w14:textId="77777777" w:rsidR="00270A64" w:rsidRDefault="00270A64" w:rsidP="007C44EE">
      <w:pPr>
        <w:spacing w:after="0" w:line="240" w:lineRule="auto"/>
      </w:pPr>
      <w:r>
        <w:separator/>
      </w:r>
    </w:p>
  </w:endnote>
  <w:endnote w:type="continuationSeparator" w:id="0">
    <w:p w14:paraId="2A7B8D60" w14:textId="77777777" w:rsidR="00270A64" w:rsidRDefault="00270A64" w:rsidP="007C4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80637871"/>
      <w:docPartObj>
        <w:docPartGallery w:val="Page Numbers (Bottom of Page)"/>
        <w:docPartUnique/>
      </w:docPartObj>
    </w:sdtPr>
    <w:sdtContent>
      <w:p w14:paraId="7327B95C" w14:textId="30A3A715" w:rsidR="007C44EE" w:rsidRDefault="007C44EE" w:rsidP="00F7718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71D5E6" w14:textId="77777777" w:rsidR="007C44EE" w:rsidRDefault="007C44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88125782"/>
      <w:docPartObj>
        <w:docPartGallery w:val="Page Numbers (Bottom of Page)"/>
        <w:docPartUnique/>
      </w:docPartObj>
    </w:sdtPr>
    <w:sdtContent>
      <w:p w14:paraId="78D70F71" w14:textId="069E5FF6" w:rsidR="007C44EE" w:rsidRDefault="007C44EE" w:rsidP="00F7718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134929D8" w14:textId="77777777" w:rsidR="007C44EE" w:rsidRDefault="007C44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98AFB" w14:textId="77777777" w:rsidR="00270A64" w:rsidRDefault="00270A64" w:rsidP="007C44EE">
      <w:pPr>
        <w:spacing w:after="0" w:line="240" w:lineRule="auto"/>
      </w:pPr>
      <w:r>
        <w:separator/>
      </w:r>
    </w:p>
  </w:footnote>
  <w:footnote w:type="continuationSeparator" w:id="0">
    <w:p w14:paraId="35820C98" w14:textId="77777777" w:rsidR="00270A64" w:rsidRDefault="00270A64" w:rsidP="007C44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359D0"/>
    <w:multiLevelType w:val="multilevel"/>
    <w:tmpl w:val="999C7C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1D54BEC"/>
    <w:multiLevelType w:val="multilevel"/>
    <w:tmpl w:val="CBD4F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65AED"/>
    <w:multiLevelType w:val="multilevel"/>
    <w:tmpl w:val="F50A2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FC2F7B"/>
    <w:multiLevelType w:val="multilevel"/>
    <w:tmpl w:val="9050E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056FCF"/>
    <w:multiLevelType w:val="multilevel"/>
    <w:tmpl w:val="4B6A7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CE3A0C"/>
    <w:multiLevelType w:val="multilevel"/>
    <w:tmpl w:val="5802D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1D57ED"/>
    <w:multiLevelType w:val="multilevel"/>
    <w:tmpl w:val="C314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B61AE7"/>
    <w:multiLevelType w:val="multilevel"/>
    <w:tmpl w:val="852E9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2D08A8"/>
    <w:multiLevelType w:val="multilevel"/>
    <w:tmpl w:val="7F460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D42AEE"/>
    <w:multiLevelType w:val="multilevel"/>
    <w:tmpl w:val="5DB09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4339402">
    <w:abstractNumId w:val="0"/>
  </w:num>
  <w:num w:numId="2" w16cid:durableId="797844552">
    <w:abstractNumId w:val="6"/>
  </w:num>
  <w:num w:numId="3" w16cid:durableId="1103763174">
    <w:abstractNumId w:val="3"/>
  </w:num>
  <w:num w:numId="4" w16cid:durableId="1036929206">
    <w:abstractNumId w:val="1"/>
  </w:num>
  <w:num w:numId="5" w16cid:durableId="1370374207">
    <w:abstractNumId w:val="2"/>
  </w:num>
  <w:num w:numId="6" w16cid:durableId="199174300">
    <w:abstractNumId w:val="4"/>
  </w:num>
  <w:num w:numId="7" w16cid:durableId="1834100572">
    <w:abstractNumId w:val="8"/>
  </w:num>
  <w:num w:numId="8" w16cid:durableId="1867601141">
    <w:abstractNumId w:val="7"/>
  </w:num>
  <w:num w:numId="9" w16cid:durableId="325594417">
    <w:abstractNumId w:val="9"/>
  </w:num>
  <w:num w:numId="10" w16cid:durableId="8510670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86D"/>
    <w:rsid w:val="000E4DBE"/>
    <w:rsid w:val="00270A64"/>
    <w:rsid w:val="00361627"/>
    <w:rsid w:val="004302B2"/>
    <w:rsid w:val="00530D06"/>
    <w:rsid w:val="0063326B"/>
    <w:rsid w:val="007B0956"/>
    <w:rsid w:val="007C44EE"/>
    <w:rsid w:val="008D7D2C"/>
    <w:rsid w:val="0098786D"/>
    <w:rsid w:val="00AC6D85"/>
    <w:rsid w:val="00B85144"/>
    <w:rsid w:val="00DD357A"/>
    <w:rsid w:val="00FE5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39D1F9"/>
  <w15:chartTrackingRefBased/>
  <w15:docId w15:val="{9E35CFD2-A98E-3D4F-9827-F6CE27DD7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78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78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78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78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9878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78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78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78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78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8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78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78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78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9878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78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78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78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786D"/>
    <w:rPr>
      <w:rFonts w:eastAsiaTheme="majorEastAsia" w:cstheme="majorBidi"/>
      <w:color w:val="272727" w:themeColor="text1" w:themeTint="D8"/>
    </w:rPr>
  </w:style>
  <w:style w:type="paragraph" w:styleId="Title">
    <w:name w:val="Title"/>
    <w:basedOn w:val="Normal"/>
    <w:next w:val="Normal"/>
    <w:link w:val="TitleChar"/>
    <w:uiPriority w:val="10"/>
    <w:qFormat/>
    <w:rsid w:val="009878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78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78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78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786D"/>
    <w:pPr>
      <w:spacing w:before="160"/>
      <w:jc w:val="center"/>
    </w:pPr>
    <w:rPr>
      <w:i/>
      <w:iCs/>
      <w:color w:val="404040" w:themeColor="text1" w:themeTint="BF"/>
    </w:rPr>
  </w:style>
  <w:style w:type="character" w:customStyle="1" w:styleId="QuoteChar">
    <w:name w:val="Quote Char"/>
    <w:basedOn w:val="DefaultParagraphFont"/>
    <w:link w:val="Quote"/>
    <w:uiPriority w:val="29"/>
    <w:rsid w:val="0098786D"/>
    <w:rPr>
      <w:i/>
      <w:iCs/>
      <w:color w:val="404040" w:themeColor="text1" w:themeTint="BF"/>
    </w:rPr>
  </w:style>
  <w:style w:type="paragraph" w:styleId="ListParagraph">
    <w:name w:val="List Paragraph"/>
    <w:basedOn w:val="Normal"/>
    <w:uiPriority w:val="34"/>
    <w:qFormat/>
    <w:rsid w:val="0098786D"/>
    <w:pPr>
      <w:ind w:left="720"/>
      <w:contextualSpacing/>
    </w:pPr>
  </w:style>
  <w:style w:type="character" w:styleId="IntenseEmphasis">
    <w:name w:val="Intense Emphasis"/>
    <w:basedOn w:val="DefaultParagraphFont"/>
    <w:uiPriority w:val="21"/>
    <w:qFormat/>
    <w:rsid w:val="0098786D"/>
    <w:rPr>
      <w:i/>
      <w:iCs/>
      <w:color w:val="0F4761" w:themeColor="accent1" w:themeShade="BF"/>
    </w:rPr>
  </w:style>
  <w:style w:type="paragraph" w:styleId="IntenseQuote">
    <w:name w:val="Intense Quote"/>
    <w:basedOn w:val="Normal"/>
    <w:next w:val="Normal"/>
    <w:link w:val="IntenseQuoteChar"/>
    <w:uiPriority w:val="30"/>
    <w:qFormat/>
    <w:rsid w:val="009878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786D"/>
    <w:rPr>
      <w:i/>
      <w:iCs/>
      <w:color w:val="0F4761" w:themeColor="accent1" w:themeShade="BF"/>
    </w:rPr>
  </w:style>
  <w:style w:type="character" w:styleId="IntenseReference">
    <w:name w:val="Intense Reference"/>
    <w:basedOn w:val="DefaultParagraphFont"/>
    <w:uiPriority w:val="32"/>
    <w:qFormat/>
    <w:rsid w:val="0098786D"/>
    <w:rPr>
      <w:b/>
      <w:bCs/>
      <w:smallCaps/>
      <w:color w:val="0F4761" w:themeColor="accent1" w:themeShade="BF"/>
      <w:spacing w:val="5"/>
    </w:rPr>
  </w:style>
  <w:style w:type="paragraph" w:styleId="Footer">
    <w:name w:val="footer"/>
    <w:basedOn w:val="Normal"/>
    <w:link w:val="FooterChar"/>
    <w:uiPriority w:val="99"/>
    <w:unhideWhenUsed/>
    <w:rsid w:val="007C4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4EE"/>
  </w:style>
  <w:style w:type="character" w:styleId="PageNumber">
    <w:name w:val="page number"/>
    <w:basedOn w:val="DefaultParagraphFont"/>
    <w:uiPriority w:val="99"/>
    <w:semiHidden/>
    <w:unhideWhenUsed/>
    <w:rsid w:val="007C4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5346350">
      <w:bodyDiv w:val="1"/>
      <w:marLeft w:val="0"/>
      <w:marRight w:val="0"/>
      <w:marTop w:val="0"/>
      <w:marBottom w:val="0"/>
      <w:divBdr>
        <w:top w:val="none" w:sz="0" w:space="0" w:color="auto"/>
        <w:left w:val="none" w:sz="0" w:space="0" w:color="auto"/>
        <w:bottom w:val="none" w:sz="0" w:space="0" w:color="auto"/>
        <w:right w:val="none" w:sz="0" w:space="0" w:color="auto"/>
      </w:divBdr>
      <w:divsChild>
        <w:div w:id="853496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vance.lexis.com/open/document/openwebdocview/Attorney-Client-Privilege-Privileged-Parties-and-Waiver-GA-/?pdmfid=1000522&amp;pddocfullpath=%2Fshared%2Fdocument%2Fanalytical-materials%2Furn%3AcontentItem%3A5X4J-F491-JXNB-611S-00000-00&amp;pdcomponentid=500749" TargetMode="External"/><Relationship Id="rId18" Type="http://schemas.openxmlformats.org/officeDocument/2006/relationships/hyperlink" Target="https://advance.lexis.com/open/document/openwebdocview/Attorney-Client-Privilege-Privileged-Parties-and-Waiver-GA-/?pdmfid=1000522&amp;pddocfullpath=%2Fshared%2Fdocument%2Fanalytical-materials%2Furn%3AcontentItem%3A5X4J-F491-JXNB-611S-00000-00&amp;pdcomponentid=500749" TargetMode="External"/><Relationship Id="rId26" Type="http://schemas.openxmlformats.org/officeDocument/2006/relationships/hyperlink" Target="https://advance.lexis.com/open/document/openwebdocview/Attorney-Client-Privilege-Privileged-Parties-and-Waiver-GA-/?pdmfid=1000522&amp;pddocfullpath=%2Fshared%2Fdocument%2Fanalytical-materials%2Furn%3AcontentItem%3A5X4J-F491-JXNB-611S-00000-00&amp;pdcomponentid=500749" TargetMode="External"/><Relationship Id="rId39" Type="http://schemas.openxmlformats.org/officeDocument/2006/relationships/hyperlink" Target="https://advance.lexis.com/open/document/openwebdocview/Attorney-Client-Privilege-Privileged-Parties-and-Waiver-GA-/?pdmfid=1000522&amp;pddocfullpath=%2Fshared%2Fdocument%2Fanalytical-materials%2Furn%3AcontentItem%3A5X4J-F491-JXNB-611S-00000-00&amp;pdcomponentid=500749" TargetMode="External"/><Relationship Id="rId21" Type="http://schemas.openxmlformats.org/officeDocument/2006/relationships/hyperlink" Target="https://advance.lexis.com/open/document/openwebdocview/Attorney-Client-Privilege-Privileged-Parties-and-Waiver-GA-/?pdmfid=1000522&amp;pddocfullpath=%2Fshared%2Fdocument%2Fanalytical-materials%2Furn%3AcontentItem%3A5X4J-F491-JXNB-611S-00000-00&amp;pdcomponentid=500749" TargetMode="External"/><Relationship Id="rId34" Type="http://schemas.openxmlformats.org/officeDocument/2006/relationships/hyperlink" Target="https://advance.lexis.com/open/document/openwebdocview/Attorney-Client-Privilege-Privileged-Parties-and-Waiver-GA-/?pdmfid=1000522&amp;pddocfullpath=%2Fshared%2Fdocument%2Fanalytical-materials%2Furn%3AcontentItem%3A5X4J-F491-JXNB-611S-00000-00&amp;pdcomponentid=500749" TargetMode="External"/><Relationship Id="rId42" Type="http://schemas.openxmlformats.org/officeDocument/2006/relationships/fontTable" Target="fontTable.xml"/><Relationship Id="rId7" Type="http://schemas.openxmlformats.org/officeDocument/2006/relationships/hyperlink" Target="https://advance.lexis.com/open/document/openwebdocview/Attorney-Client-Privilege-Privileged-Parties-and-Waiver-GA-/?pdmfid=1000522&amp;pddocfullpath=%2Fshared%2Fdocument%2Fanalytical-materials%2Furn%3AcontentItem%3A5X4J-F491-JXNB-611S-00000-00&amp;pdcomponentid=500749" TargetMode="External"/><Relationship Id="rId2" Type="http://schemas.openxmlformats.org/officeDocument/2006/relationships/styles" Target="styles.xml"/><Relationship Id="rId16" Type="http://schemas.openxmlformats.org/officeDocument/2006/relationships/hyperlink" Target="https://advance.lexis.com/open/document/openwebdocview/Attorney-Client-Privilege-Privileged-Parties-and-Waiver-GA-/?pdmfid=1000522&amp;pddocfullpath=%2Fshared%2Fdocument%2Fanalytical-materials%2Furn%3AcontentItem%3A5X4J-F491-JXNB-611S-00000-00&amp;pdcomponentid=500749" TargetMode="External"/><Relationship Id="rId20" Type="http://schemas.openxmlformats.org/officeDocument/2006/relationships/hyperlink" Target="https://advance.lexis.com/open/document/openwebdocview/Attorney-Client-Privilege-Privileged-Parties-and-Waiver-GA-/?pdmfid=1000522&amp;pddocfullpath=%2Fshared%2Fdocument%2Fanalytical-materials%2Furn%3AcontentItem%3A5X4J-F491-JXNB-611S-00000-00&amp;pdcomponentid=500749" TargetMode="External"/><Relationship Id="rId29" Type="http://schemas.openxmlformats.org/officeDocument/2006/relationships/hyperlink" Target="https://advance.lexis.com/open/document/openwebdocview/Attorney-Client-Privilege-Privileged-Parties-and-Waiver-GA-/?pdmfid=1000522&amp;pddocfullpath=%2Fshared%2Fdocument%2Fanalytical-materials%2Furn%3AcontentItem%3A5X4J-F491-JXNB-611S-00000-00&amp;pdcomponentid=500749"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vance.lexis.com/open/document/openwebdocview/Attorney-Client-Privilege-Privileged-Parties-and-Waiver-GA-/?pdmfid=1000522&amp;pddocfullpath=%2Fshared%2Fdocument%2Fanalytical-materials%2Furn%3AcontentItem%3A5X4J-F491-JXNB-611S-00000-00&amp;pdcomponentid=500749" TargetMode="External"/><Relationship Id="rId24" Type="http://schemas.openxmlformats.org/officeDocument/2006/relationships/hyperlink" Target="https://advance.lexis.com/open/document/openwebdocview/Attorney-Client-Privilege-Privileged-Parties-and-Waiver-GA-/?pdmfid=1000522&amp;pddocfullpath=%2Fshared%2Fdocument%2Fanalytical-materials%2Furn%3AcontentItem%3A5X4J-F491-JXNB-611S-00000-00&amp;pdcomponentid=500749" TargetMode="External"/><Relationship Id="rId32" Type="http://schemas.openxmlformats.org/officeDocument/2006/relationships/hyperlink" Target="https://advance.lexis.com/open/document/openwebdocview/Attorney-Client-Privilege-Privileged-Parties-and-Waiver-GA-/?pdmfid=1000522&amp;pddocfullpath=%2Fshared%2Fdocument%2Fanalytical-materials%2Furn%3AcontentItem%3A5X4J-F491-JXNB-611S-00000-00&amp;pdcomponentid=500749" TargetMode="External"/><Relationship Id="rId37" Type="http://schemas.openxmlformats.org/officeDocument/2006/relationships/hyperlink" Target="https://advance.lexis.com/open/document/openwebdocview/Attorney-Client-Privilege-Privileged-Parties-and-Waiver-GA-/?pdmfid=1000522&amp;pddocfullpath=%2Fshared%2Fdocument%2Fanalytical-materials%2Furn%3AcontentItem%3A5X4J-F491-JXNB-611S-00000-00&amp;pdcomponentid=500749"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advance.lexis.com/open/document/openwebdocview/Attorney-Client-Privilege-Privileged-Parties-and-Waiver-GA-/?pdmfid=1000522&amp;pddocfullpath=%2Fshared%2Fdocument%2Fanalytical-materials%2Furn%3AcontentItem%3A5X4J-F491-JXNB-611S-00000-00&amp;pdcomponentid=500749" TargetMode="External"/><Relationship Id="rId23" Type="http://schemas.openxmlformats.org/officeDocument/2006/relationships/hyperlink" Target="https://advance.lexis.com/open/document/openwebdocview/Attorney-Client-Privilege-Privileged-Parties-and-Waiver-GA-/?pdmfid=1000522&amp;pddocfullpath=%2Fshared%2Fdocument%2Fanalytical-materials%2Furn%3AcontentItem%3A5X4J-F491-JXNB-611S-00000-00&amp;pdcomponentid=500749" TargetMode="External"/><Relationship Id="rId28" Type="http://schemas.openxmlformats.org/officeDocument/2006/relationships/hyperlink" Target="https://advance.lexis.com/open/document/openwebdocview/Attorney-Client-Privilege-Privileged-Parties-and-Waiver-GA-/?pdmfid=1000522&amp;pddocfullpath=%2Fshared%2Fdocument%2Fanalytical-materials%2Furn%3AcontentItem%3A5X4J-F491-JXNB-611S-00000-00&amp;pdcomponentid=500749" TargetMode="External"/><Relationship Id="rId36" Type="http://schemas.openxmlformats.org/officeDocument/2006/relationships/hyperlink" Target="https://advance.lexis.com/open/document/openwebdocview/Attorney-Client-Privilege-Privileged-Parties-and-Waiver-GA-/?pdmfid=1000522&amp;pddocfullpath=%2Fshared%2Fdocument%2Fanalytical-materials%2Furn%3AcontentItem%3A5X4J-F491-JXNB-611S-00000-00&amp;pdcomponentid=500749" TargetMode="External"/><Relationship Id="rId10" Type="http://schemas.openxmlformats.org/officeDocument/2006/relationships/hyperlink" Target="https://advance.lexis.com/open/document/openwebdocview/Attorney-Client-Privilege-Privileged-Parties-and-Waiver-GA-/?pdmfid=1000522&amp;pddocfullpath=%2Fshared%2Fdocument%2Fanalytical-materials%2Furn%3AcontentItem%3A5X4J-F491-JXNB-611S-00000-00&amp;pdcomponentid=500749" TargetMode="External"/><Relationship Id="rId19" Type="http://schemas.openxmlformats.org/officeDocument/2006/relationships/hyperlink" Target="https://advance.lexis.com/open/document/openwebdocview/Attorney-Client-Privilege-Privileged-Parties-and-Waiver-GA-/?pdmfid=1000522&amp;pddocfullpath=%2Fshared%2Fdocument%2Fanalytical-materials%2Furn%3AcontentItem%3A5X4J-F491-JXNB-611S-00000-00&amp;pdcomponentid=500749" TargetMode="External"/><Relationship Id="rId31" Type="http://schemas.openxmlformats.org/officeDocument/2006/relationships/hyperlink" Target="https://advance.lexis.com/open/document/openwebdocview/Attorney-Client-Privilege-Privileged-Parties-and-Waiver-GA-/?pdmfid=1000522&amp;pddocfullpath=%2Fshared%2Fdocument%2Fanalytical-materials%2Furn%3AcontentItem%3A5X4J-F491-JXNB-611S-00000-00&amp;pdcomponentid=500749" TargetMode="External"/><Relationship Id="rId4" Type="http://schemas.openxmlformats.org/officeDocument/2006/relationships/webSettings" Target="webSettings.xml"/><Relationship Id="rId9" Type="http://schemas.openxmlformats.org/officeDocument/2006/relationships/hyperlink" Target="https://advance.lexis.com/open/document/openwebdocview/Attorney-Client-Privilege-Privileged-Parties-and-Waiver-GA-/?pdmfid=1000522&amp;pddocfullpath=%2Fshared%2Fdocument%2Fanalytical-materials%2Furn%3AcontentItem%3A5X4J-F491-JXNB-611S-00000-00&amp;pdcomponentid=500749" TargetMode="External"/><Relationship Id="rId14" Type="http://schemas.openxmlformats.org/officeDocument/2006/relationships/hyperlink" Target="https://advance.lexis.com/open/document/openwebdocview/Attorney-Client-Privilege-Privileged-Parties-and-Waiver-GA-/?pdmfid=1000522&amp;pddocfullpath=%2Fshared%2Fdocument%2Fanalytical-materials%2Furn%3AcontentItem%3A5X4J-F491-JXNB-611S-00000-00&amp;pdcomponentid=500749" TargetMode="External"/><Relationship Id="rId22" Type="http://schemas.openxmlformats.org/officeDocument/2006/relationships/hyperlink" Target="https://advance.lexis.com/open/document/openwebdocview/Attorney-Client-Privilege-Privileged-Parties-and-Waiver-GA-/?pdmfid=1000522&amp;pddocfullpath=%2Fshared%2Fdocument%2Fanalytical-materials%2Furn%3AcontentItem%3A5X4J-F491-JXNB-611S-00000-00&amp;pdcomponentid=500749" TargetMode="External"/><Relationship Id="rId27" Type="http://schemas.openxmlformats.org/officeDocument/2006/relationships/hyperlink" Target="https://advance.lexis.com/open/document/openwebdocview/Attorney-Client-Privilege-Privileged-Parties-and-Waiver-GA-/?pdmfid=1000522&amp;pddocfullpath=%2Fshared%2Fdocument%2Fanalytical-materials%2Furn%3AcontentItem%3A5X4J-F491-JXNB-611S-00000-00&amp;pdcomponentid=500749" TargetMode="External"/><Relationship Id="rId30" Type="http://schemas.openxmlformats.org/officeDocument/2006/relationships/hyperlink" Target="https://advance.lexis.com/open/document/openwebdocview/Attorney-Client-Privilege-Privileged-Parties-and-Waiver-GA-/?pdmfid=1000522&amp;pddocfullpath=%2Fshared%2Fdocument%2Fanalytical-materials%2Furn%3AcontentItem%3A5X4J-F491-JXNB-611S-00000-00&amp;pdcomponentid=500749" TargetMode="External"/><Relationship Id="rId35" Type="http://schemas.openxmlformats.org/officeDocument/2006/relationships/hyperlink" Target="https://advance.lexis.com/open/document/openwebdocview/Attorney-Client-Privilege-Privileged-Parties-and-Waiver-GA-/?pdmfid=1000522&amp;pddocfullpath=%2Fshared%2Fdocument%2Fanalytical-materials%2Furn%3AcontentItem%3A5X4J-F491-JXNB-611S-00000-00&amp;pdcomponentid=500749" TargetMode="External"/><Relationship Id="rId43" Type="http://schemas.openxmlformats.org/officeDocument/2006/relationships/theme" Target="theme/theme1.xml"/><Relationship Id="rId8" Type="http://schemas.openxmlformats.org/officeDocument/2006/relationships/hyperlink" Target="https://advance.lexis.com/open/document/openwebdocview/Attorney-Client-Privilege-Privileged-Parties-and-Waiver-GA-/?pdmfid=1000522&amp;pddocfullpath=%2Fshared%2Fdocument%2Fanalytical-materials%2Furn%3AcontentItem%3A5X4J-F491-JXNB-611S-00000-00&amp;pdcomponentid=500749" TargetMode="External"/><Relationship Id="rId3" Type="http://schemas.openxmlformats.org/officeDocument/2006/relationships/settings" Target="settings.xml"/><Relationship Id="rId12" Type="http://schemas.openxmlformats.org/officeDocument/2006/relationships/hyperlink" Target="https://advance.lexis.com/open/document/openwebdocview/Attorney-Client-Privilege-Privileged-Parties-and-Waiver-GA-/?pdmfid=1000522&amp;pddocfullpath=%2Fshared%2Fdocument%2Fanalytical-materials%2Furn%3AcontentItem%3A5X4J-F491-JXNB-611S-00000-00&amp;pdcomponentid=500749" TargetMode="External"/><Relationship Id="rId17" Type="http://schemas.openxmlformats.org/officeDocument/2006/relationships/hyperlink" Target="https://advance.lexis.com/open/document/openwebdocview/Attorney-Client-Privilege-Privileged-Parties-and-Waiver-GA-/?pdmfid=1000522&amp;pddocfullpath=%2Fshared%2Fdocument%2Fanalytical-materials%2Furn%3AcontentItem%3A5X4J-F491-JXNB-611S-00000-00&amp;pdcomponentid=500749" TargetMode="External"/><Relationship Id="rId25" Type="http://schemas.openxmlformats.org/officeDocument/2006/relationships/hyperlink" Target="https://advance.lexis.com/open/document/openwebdocview/Attorney-Client-Privilege-Privileged-Parties-and-Waiver-GA-/?pdmfid=1000522&amp;pddocfullpath=%2Fshared%2Fdocument%2Fanalytical-materials%2Furn%3AcontentItem%3A5X4J-F491-JXNB-611S-00000-00&amp;pdcomponentid=500749" TargetMode="External"/><Relationship Id="rId33" Type="http://schemas.openxmlformats.org/officeDocument/2006/relationships/hyperlink" Target="https://advance.lexis.com/open/document/openwebdocview/Attorney-Client-Privilege-Privileged-Parties-and-Waiver-GA-/?pdmfid=1000522&amp;pddocfullpath=%2Fshared%2Fdocument%2Fanalytical-materials%2Furn%3AcontentItem%3A5X4J-F491-JXNB-611S-00000-00&amp;pdcomponentid=500749" TargetMode="External"/><Relationship Id="rId38" Type="http://schemas.openxmlformats.org/officeDocument/2006/relationships/hyperlink" Target="https://advance.lexis.com/open/document/openwebdocview/Attorney-Client-Privilege-Privileged-Parties-and-Waiver-GA-/?pdmfid=1000522&amp;pddocfullpath=%2Fshared%2Fdocument%2Fanalytical-materials%2Furn%3AcontentItem%3A5X4J-F491-JXNB-611S-00000-00&amp;pdcomponentid=5007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16</Pages>
  <Words>4528</Words>
  <Characters>25815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Tain Kell</dc:creator>
  <cp:keywords/>
  <dc:description/>
  <cp:lastModifiedBy>Tain Kell</cp:lastModifiedBy>
  <cp:revision>4</cp:revision>
  <dcterms:created xsi:type="dcterms:W3CDTF">2024-08-11T15:26:00Z</dcterms:created>
  <dcterms:modified xsi:type="dcterms:W3CDTF">2024-08-12T00:54:00Z</dcterms:modified>
</cp:coreProperties>
</file>