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FDFE" w14:textId="455EC389" w:rsidR="00281A63" w:rsidRPr="0037010B" w:rsidRDefault="00281A63" w:rsidP="00281A63">
      <w:pPr>
        <w:jc w:val="center"/>
        <w:rPr>
          <w:b/>
          <w:u w:val="single"/>
        </w:rPr>
      </w:pPr>
      <w:r w:rsidRPr="0037010B">
        <w:rPr>
          <w:b/>
          <w:u w:val="single"/>
        </w:rPr>
        <w:t xml:space="preserve">Outline for </w:t>
      </w:r>
      <w:r w:rsidR="002B7E69">
        <w:rPr>
          <w:b/>
          <w:u w:val="single"/>
        </w:rPr>
        <w:t xml:space="preserve">Georgia Probate Court </w:t>
      </w:r>
      <w:r>
        <w:rPr>
          <w:b/>
          <w:u w:val="single"/>
        </w:rPr>
        <w:t>Tra</w:t>
      </w:r>
      <w:r w:rsidR="00C22956">
        <w:rPr>
          <w:b/>
          <w:u w:val="single"/>
        </w:rPr>
        <w:t>ffic</w:t>
      </w:r>
      <w:r>
        <w:rPr>
          <w:b/>
          <w:u w:val="single"/>
        </w:rPr>
        <w:t xml:space="preserve"> Jurisdiction</w:t>
      </w:r>
    </w:p>
    <w:p w14:paraId="587C4C48" w14:textId="77777777" w:rsidR="000A6FD1" w:rsidRDefault="000A6FD1" w:rsidP="00281A63"/>
    <w:p w14:paraId="2B81377F" w14:textId="7BD93CC2" w:rsidR="00281A63" w:rsidRDefault="00281A63" w:rsidP="00281A63">
      <w:r w:rsidRPr="00B419D3">
        <w:rPr>
          <w:b/>
          <w:bCs/>
        </w:rPr>
        <w:t>I.</w:t>
      </w:r>
      <w:r w:rsidR="00B35DFB">
        <w:t xml:space="preserve">  </w:t>
      </w:r>
      <w:r w:rsidR="00B35DFB">
        <w:tab/>
      </w:r>
      <w:r w:rsidRPr="00B419D3">
        <w:rPr>
          <w:b/>
          <w:bCs/>
        </w:rPr>
        <w:t>State Highway Patrol Act of 1937</w:t>
      </w:r>
    </w:p>
    <w:p w14:paraId="173AC873" w14:textId="6F3D382B" w:rsidR="00281A63" w:rsidRDefault="00281A63" w:rsidP="00281A63">
      <w:r>
        <w:tab/>
        <w:t>1.</w:t>
      </w:r>
      <w:r>
        <w:tab/>
        <w:t xml:space="preserve">Vested </w:t>
      </w:r>
      <w:r w:rsidR="00022EEF">
        <w:t xml:space="preserve">the </w:t>
      </w:r>
      <w:r>
        <w:t xml:space="preserve">Court </w:t>
      </w:r>
      <w:r w:rsidR="00022EEF">
        <w:t xml:space="preserve">of the </w:t>
      </w:r>
      <w:r>
        <w:t xml:space="preserve">Ordinary </w:t>
      </w:r>
      <w:r w:rsidR="00022EEF">
        <w:t xml:space="preserve">with Jurisdiction over </w:t>
      </w:r>
      <w:r w:rsidR="00022EEF">
        <w:tab/>
      </w:r>
      <w:r w:rsidR="00022EEF">
        <w:tab/>
      </w:r>
      <w:r w:rsidR="00022EEF">
        <w:tab/>
      </w:r>
      <w:r w:rsidR="00022EEF">
        <w:tab/>
      </w:r>
      <w:r w:rsidR="00022EEF">
        <w:tab/>
        <w:t xml:space="preserve">Misdemeanor Traffic Cases in Counties Where There Was No City or </w:t>
      </w:r>
      <w:r w:rsidR="00022EEF">
        <w:tab/>
      </w:r>
      <w:r w:rsidR="00022EEF">
        <w:tab/>
      </w:r>
      <w:r w:rsidR="00022EEF">
        <w:tab/>
        <w:t>County Courts Provided the Defendant Waived Right to a Jury Trial</w:t>
      </w:r>
    </w:p>
    <w:p w14:paraId="1AA0CC73" w14:textId="77777777" w:rsidR="0041081C" w:rsidRPr="0041081C" w:rsidRDefault="0041081C" w:rsidP="00281A63">
      <w:pPr>
        <w:rPr>
          <w:sz w:val="16"/>
          <w:szCs w:val="16"/>
        </w:rPr>
      </w:pPr>
    </w:p>
    <w:p w14:paraId="0DCA1257" w14:textId="2561EF56" w:rsidR="00281A63" w:rsidRDefault="00281A63" w:rsidP="00272239">
      <w:pPr>
        <w:ind w:firstLine="720"/>
      </w:pPr>
      <w:r>
        <w:t>2.</w:t>
      </w:r>
      <w:r>
        <w:tab/>
      </w:r>
      <w:r w:rsidR="009B69C5">
        <w:t xml:space="preserve">87 of 159 </w:t>
      </w:r>
      <w:r w:rsidR="005B42BE">
        <w:t xml:space="preserve">Georgia </w:t>
      </w:r>
      <w:r w:rsidR="00022EEF">
        <w:t>P</w:t>
      </w:r>
      <w:r>
        <w:t xml:space="preserve">robate </w:t>
      </w:r>
      <w:r w:rsidR="00022EEF">
        <w:t>C</w:t>
      </w:r>
      <w:r>
        <w:t xml:space="preserve">ourts </w:t>
      </w:r>
      <w:r w:rsidR="00022EEF">
        <w:t>H</w:t>
      </w:r>
      <w:r w:rsidR="005B42BE">
        <w:t>ave</w:t>
      </w:r>
      <w:r w:rsidR="009B69C5">
        <w:t xml:space="preserve"> </w:t>
      </w:r>
      <w:r w:rsidR="00022EEF">
        <w:t>T</w:t>
      </w:r>
      <w:r w:rsidR="009B69C5">
        <w:t>raffic</w:t>
      </w:r>
      <w:r>
        <w:t xml:space="preserve"> </w:t>
      </w:r>
      <w:r w:rsidR="00022EEF">
        <w:t>J</w:t>
      </w:r>
      <w:r>
        <w:t>urisdiction</w:t>
      </w:r>
    </w:p>
    <w:p w14:paraId="684228A0" w14:textId="4D1D6E79" w:rsidR="00281A63" w:rsidRDefault="00281A63" w:rsidP="00281A63">
      <w:pPr>
        <w:ind w:left="720" w:firstLine="720"/>
      </w:pPr>
    </w:p>
    <w:p w14:paraId="2DE323F7" w14:textId="31C094A2" w:rsidR="00DB649F" w:rsidRDefault="00DB649F" w:rsidP="00DB649F">
      <w:r w:rsidRPr="00B419D3">
        <w:rPr>
          <w:b/>
          <w:bCs/>
        </w:rPr>
        <w:t>II.</w:t>
      </w:r>
      <w:r w:rsidR="00B35DFB">
        <w:t xml:space="preserve">  </w:t>
      </w:r>
      <w:r w:rsidR="00B35DFB">
        <w:tab/>
      </w:r>
      <w:r w:rsidR="00C22956" w:rsidRPr="00B419D3">
        <w:rPr>
          <w:b/>
          <w:bCs/>
        </w:rPr>
        <w:t xml:space="preserve">Misdemeanor </w:t>
      </w:r>
      <w:r w:rsidRPr="00B419D3">
        <w:rPr>
          <w:b/>
          <w:bCs/>
        </w:rPr>
        <w:t>Criminal Jurisdiction</w:t>
      </w:r>
    </w:p>
    <w:p w14:paraId="1496F148" w14:textId="77777777" w:rsidR="001D043E" w:rsidRDefault="00DB649F" w:rsidP="00DB649F">
      <w:r>
        <w:tab/>
        <w:t>1.</w:t>
      </w:r>
      <w:r>
        <w:tab/>
        <w:t>Traffic</w:t>
      </w:r>
    </w:p>
    <w:p w14:paraId="7DE78488" w14:textId="6EB4C718" w:rsidR="00DB649F" w:rsidRDefault="00DB649F" w:rsidP="001D043E">
      <w:pPr>
        <w:ind w:left="720" w:firstLine="720"/>
      </w:pPr>
      <w:r>
        <w:t>O.C.G.A. §</w:t>
      </w:r>
      <w:r w:rsidR="00C22956">
        <w:t xml:space="preserve"> </w:t>
      </w:r>
      <w:r>
        <w:t>15-9-30(b)</w:t>
      </w:r>
      <w:r w:rsidR="00C22956">
        <w:t>(8)</w:t>
      </w:r>
      <w:r w:rsidR="009B69C5">
        <w:t xml:space="preserve">; </w:t>
      </w:r>
      <w:r w:rsidR="00E47FF8">
        <w:t>O.C.G.A. § 40-13-21</w:t>
      </w:r>
    </w:p>
    <w:p w14:paraId="7418E828" w14:textId="77777777" w:rsidR="001D043E" w:rsidRDefault="00DB649F" w:rsidP="00DB649F">
      <w:r>
        <w:tab/>
      </w:r>
    </w:p>
    <w:p w14:paraId="52D6F46A" w14:textId="6EF625E6" w:rsidR="001D043E" w:rsidRDefault="00DB649F" w:rsidP="001D043E">
      <w:pPr>
        <w:ind w:firstLine="720"/>
      </w:pPr>
      <w:r>
        <w:t>2.</w:t>
      </w:r>
      <w:r>
        <w:tab/>
        <w:t>Game and Fish</w:t>
      </w:r>
      <w:r w:rsidR="00C22956">
        <w:t xml:space="preserve"> Code</w:t>
      </w:r>
    </w:p>
    <w:p w14:paraId="35D45263" w14:textId="1589643B" w:rsidR="00DB649F" w:rsidRDefault="00DB649F" w:rsidP="001D043E">
      <w:pPr>
        <w:ind w:left="720" w:firstLine="720"/>
      </w:pPr>
      <w:r>
        <w:t xml:space="preserve">O.C.G.A. </w:t>
      </w:r>
      <w:r w:rsidR="00C22956">
        <w:t xml:space="preserve">§ 15-9-30(b)(9); </w:t>
      </w:r>
      <w:r>
        <w:t>15-9-30.3</w:t>
      </w:r>
    </w:p>
    <w:p w14:paraId="61C81803" w14:textId="77777777" w:rsidR="001D043E" w:rsidRDefault="00C22956" w:rsidP="00DB649F">
      <w:r>
        <w:tab/>
      </w:r>
    </w:p>
    <w:p w14:paraId="4D617CD3" w14:textId="7A8F2D41" w:rsidR="001D043E" w:rsidRDefault="00C22956" w:rsidP="001D043E">
      <w:pPr>
        <w:ind w:firstLine="720"/>
      </w:pPr>
      <w:r>
        <w:t>3.</w:t>
      </w:r>
      <w:r>
        <w:tab/>
        <w:t>State Parks and Historic Sites</w:t>
      </w:r>
    </w:p>
    <w:p w14:paraId="72B0A6CF" w14:textId="544E1F9A" w:rsidR="00C22956" w:rsidRDefault="00C22956" w:rsidP="001D043E">
      <w:pPr>
        <w:ind w:left="720" w:firstLine="720"/>
      </w:pPr>
      <w:r>
        <w:t>O.C.G.A. § 15-9-30.4</w:t>
      </w:r>
    </w:p>
    <w:p w14:paraId="541F4218" w14:textId="77777777" w:rsidR="001D043E" w:rsidRDefault="001D043E" w:rsidP="001D043E">
      <w:pPr>
        <w:ind w:left="720" w:firstLine="720"/>
      </w:pPr>
    </w:p>
    <w:p w14:paraId="4ACD7902" w14:textId="77777777" w:rsidR="001D043E" w:rsidRDefault="00C22956" w:rsidP="00DB649F">
      <w:r>
        <w:tab/>
        <w:t>4.</w:t>
      </w:r>
      <w:r>
        <w:tab/>
        <w:t>Georgia Boat Safety Act</w:t>
      </w:r>
    </w:p>
    <w:p w14:paraId="5605E245" w14:textId="4E3762D1" w:rsidR="00C22956" w:rsidRDefault="00C22956" w:rsidP="001D043E">
      <w:pPr>
        <w:ind w:left="720" w:firstLine="720"/>
      </w:pPr>
      <w:r>
        <w:t xml:space="preserve">O.C.G.A. § 15-9-30.5 </w:t>
      </w:r>
    </w:p>
    <w:p w14:paraId="3DD6CC6F" w14:textId="77777777" w:rsidR="001D043E" w:rsidRDefault="001D043E" w:rsidP="001D043E">
      <w:pPr>
        <w:ind w:left="720" w:firstLine="720"/>
      </w:pPr>
    </w:p>
    <w:p w14:paraId="35A3348E" w14:textId="0DBC5FDC" w:rsidR="00C22956" w:rsidRDefault="00DB649F" w:rsidP="00DB649F">
      <w:r>
        <w:tab/>
      </w:r>
      <w:r w:rsidR="00C22956">
        <w:t>5</w:t>
      </w:r>
      <w:r>
        <w:t>.</w:t>
      </w:r>
      <w:r>
        <w:tab/>
      </w:r>
      <w:r w:rsidR="00C22956">
        <w:t xml:space="preserve">Possession of Marijuana Less Than 1 Ounce; </w:t>
      </w:r>
    </w:p>
    <w:p w14:paraId="6533B48A" w14:textId="77777777" w:rsidR="00C22956" w:rsidRDefault="00C22956" w:rsidP="00272239">
      <w:pPr>
        <w:ind w:left="720" w:firstLine="720"/>
      </w:pPr>
      <w:r>
        <w:t>Furnishing Alcoholic Beverages to Persons Under 21;</w:t>
      </w:r>
    </w:p>
    <w:p w14:paraId="55838860" w14:textId="47A80C48" w:rsidR="00C22956" w:rsidRDefault="00C22956" w:rsidP="00272239">
      <w:pPr>
        <w:ind w:left="720" w:firstLine="720"/>
      </w:pPr>
      <w:r>
        <w:t>Purchase or Possession of Alcoholic Beverages Under 21</w:t>
      </w:r>
      <w:r w:rsidR="00DB649F">
        <w:t xml:space="preserve"> </w:t>
      </w:r>
    </w:p>
    <w:p w14:paraId="2D6978E8" w14:textId="746D965D" w:rsidR="00DB649F" w:rsidRDefault="00DB649F" w:rsidP="00272239">
      <w:pPr>
        <w:ind w:left="720" w:firstLine="720"/>
      </w:pPr>
      <w:r>
        <w:t>O.C.G.A. §</w:t>
      </w:r>
      <w:r w:rsidR="00C22956">
        <w:t xml:space="preserve"> </w:t>
      </w:r>
      <w:r>
        <w:t>15-9-30.6</w:t>
      </w:r>
    </w:p>
    <w:p w14:paraId="2B2E5809" w14:textId="77777777" w:rsidR="001D043E" w:rsidRDefault="001D043E" w:rsidP="00272239">
      <w:pPr>
        <w:ind w:left="720" w:firstLine="720"/>
      </w:pPr>
    </w:p>
    <w:p w14:paraId="4E1E87CD" w14:textId="77777777" w:rsidR="001D043E" w:rsidRDefault="00C22956" w:rsidP="00272239">
      <w:r>
        <w:tab/>
        <w:t>6.</w:t>
      </w:r>
      <w:r>
        <w:tab/>
        <w:t>Littering and Related Environmental Offenses</w:t>
      </w:r>
    </w:p>
    <w:p w14:paraId="4A87156E" w14:textId="2BF41AA0" w:rsidR="00C22956" w:rsidRDefault="00C22956" w:rsidP="001D043E">
      <w:pPr>
        <w:ind w:left="720" w:firstLine="720"/>
      </w:pPr>
      <w:r>
        <w:t xml:space="preserve">O.C.G.A. § 15-9-30.5 </w:t>
      </w:r>
    </w:p>
    <w:p w14:paraId="4EAE3F4B" w14:textId="77777777" w:rsidR="001D043E" w:rsidRDefault="001D043E" w:rsidP="001D043E">
      <w:pPr>
        <w:ind w:left="720" w:firstLine="720"/>
      </w:pPr>
    </w:p>
    <w:p w14:paraId="13B4A410" w14:textId="77777777" w:rsidR="001D043E" w:rsidRDefault="00C22956" w:rsidP="00C22956">
      <w:r>
        <w:tab/>
        <w:t>7.</w:t>
      </w:r>
      <w:r>
        <w:tab/>
      </w:r>
      <w:r w:rsidR="009B69C5">
        <w:t>Off-Road Vehicles</w:t>
      </w:r>
    </w:p>
    <w:p w14:paraId="5C8D5CD6" w14:textId="0DBF11EA" w:rsidR="009B69C5" w:rsidRDefault="009B69C5" w:rsidP="001D043E">
      <w:pPr>
        <w:ind w:left="720" w:firstLine="720"/>
      </w:pPr>
      <w:r>
        <w:t>O.C.G.A. § 15-9-30.8</w:t>
      </w:r>
    </w:p>
    <w:p w14:paraId="761F0689" w14:textId="77777777" w:rsidR="001D043E" w:rsidRDefault="001D043E" w:rsidP="001D043E">
      <w:pPr>
        <w:ind w:left="720" w:firstLine="720"/>
      </w:pPr>
    </w:p>
    <w:p w14:paraId="7B61B8A9" w14:textId="77777777" w:rsidR="001D043E" w:rsidRDefault="009B69C5" w:rsidP="00C22956">
      <w:r>
        <w:tab/>
        <w:t>8.</w:t>
      </w:r>
      <w:r>
        <w:tab/>
        <w:t>Responsible Dog Ownership Law</w:t>
      </w:r>
    </w:p>
    <w:p w14:paraId="07D1F043" w14:textId="3E7075BD" w:rsidR="009B69C5" w:rsidRDefault="009B69C5" w:rsidP="001D043E">
      <w:pPr>
        <w:ind w:left="720" w:firstLine="720"/>
      </w:pPr>
      <w:r>
        <w:t>O.C.G.A. § 15-9-30.9</w:t>
      </w:r>
    </w:p>
    <w:p w14:paraId="5FD754CD" w14:textId="5447DDE2" w:rsidR="00C22956" w:rsidRDefault="009B69C5" w:rsidP="00C22956">
      <w:r>
        <w:tab/>
      </w:r>
      <w:r>
        <w:tab/>
      </w:r>
      <w:r w:rsidR="00C22956">
        <w:t xml:space="preserve"> </w:t>
      </w:r>
      <w:r w:rsidR="00C22956">
        <w:tab/>
      </w:r>
    </w:p>
    <w:p w14:paraId="6A145541" w14:textId="7740AB15" w:rsidR="00272239" w:rsidRPr="00B419D3" w:rsidRDefault="00272239" w:rsidP="00DB649F">
      <w:pPr>
        <w:rPr>
          <w:b/>
          <w:bCs/>
        </w:rPr>
      </w:pPr>
      <w:r w:rsidRPr="00B419D3">
        <w:rPr>
          <w:b/>
          <w:bCs/>
        </w:rPr>
        <w:t>III.</w:t>
      </w:r>
      <w:r w:rsidR="00B35DFB" w:rsidRPr="00B419D3">
        <w:rPr>
          <w:b/>
          <w:bCs/>
        </w:rPr>
        <w:t xml:space="preserve">  </w:t>
      </w:r>
      <w:r w:rsidR="00B35DFB" w:rsidRPr="00B419D3">
        <w:rPr>
          <w:b/>
          <w:bCs/>
        </w:rPr>
        <w:tab/>
      </w:r>
      <w:r w:rsidRPr="00B419D3">
        <w:rPr>
          <w:b/>
          <w:bCs/>
        </w:rPr>
        <w:t xml:space="preserve">Limitations of </w:t>
      </w:r>
      <w:r w:rsidR="00FF210E" w:rsidRPr="00B419D3">
        <w:rPr>
          <w:b/>
          <w:bCs/>
        </w:rPr>
        <w:t xml:space="preserve">Traffic </w:t>
      </w:r>
      <w:r w:rsidRPr="00B419D3">
        <w:rPr>
          <w:b/>
          <w:bCs/>
        </w:rPr>
        <w:t>Jurisdiction</w:t>
      </w:r>
    </w:p>
    <w:p w14:paraId="182D853C" w14:textId="77777777" w:rsidR="001D043E" w:rsidRDefault="00272239" w:rsidP="00DB649F">
      <w:r>
        <w:tab/>
        <w:t>1.</w:t>
      </w:r>
      <w:r>
        <w:tab/>
      </w:r>
      <w:r w:rsidR="00222B0E">
        <w:t>Misdemeanor and Civil Traffic Violations</w:t>
      </w:r>
      <w:r w:rsidR="0041081C">
        <w:t xml:space="preserve"> Only</w:t>
      </w:r>
    </w:p>
    <w:p w14:paraId="79B0AC64" w14:textId="1F4AAF61" w:rsidR="00222B0E" w:rsidRDefault="001D043E" w:rsidP="001D043E">
      <w:pPr>
        <w:ind w:left="720" w:firstLine="720"/>
      </w:pPr>
      <w:r>
        <w:t>O.C.G.A. § 40-13-21</w:t>
      </w:r>
      <w:r w:rsidR="00222B0E">
        <w:t xml:space="preserve"> </w:t>
      </w:r>
    </w:p>
    <w:p w14:paraId="0F36EE96" w14:textId="77777777" w:rsidR="001D043E" w:rsidRDefault="001D043E" w:rsidP="001D043E">
      <w:pPr>
        <w:ind w:left="720" w:firstLine="720"/>
      </w:pPr>
    </w:p>
    <w:p w14:paraId="7BAED089" w14:textId="77777777" w:rsidR="001D043E" w:rsidRDefault="00222B0E" w:rsidP="00DB649F">
      <w:r>
        <w:tab/>
        <w:t>2.</w:t>
      </w:r>
      <w:r>
        <w:tab/>
        <w:t>Unincorporated Areas of the County</w:t>
      </w:r>
      <w:r w:rsidR="006420E7">
        <w:t xml:space="preserve"> </w:t>
      </w:r>
    </w:p>
    <w:p w14:paraId="1F60775F" w14:textId="496BBBDF" w:rsidR="00222B0E" w:rsidRDefault="006420E7" w:rsidP="001D043E">
      <w:pPr>
        <w:ind w:left="720" w:firstLine="720"/>
      </w:pPr>
      <w:r>
        <w:t>O.C.G.A. § 40-13-29</w:t>
      </w:r>
    </w:p>
    <w:p w14:paraId="45132983" w14:textId="77777777" w:rsidR="001D043E" w:rsidRDefault="001D043E" w:rsidP="001D043E">
      <w:pPr>
        <w:ind w:left="720" w:firstLine="720"/>
      </w:pPr>
    </w:p>
    <w:p w14:paraId="658A0A33" w14:textId="77777777" w:rsidR="001D043E" w:rsidRDefault="00222B0E" w:rsidP="001D043E">
      <w:r>
        <w:tab/>
        <w:t>3.</w:t>
      </w:r>
      <w:r>
        <w:tab/>
        <w:t xml:space="preserve">No Traffic Jurisdiction </w:t>
      </w:r>
      <w:r w:rsidR="00D90DD6">
        <w:t>i</w:t>
      </w:r>
      <w:r>
        <w:t>f County Has a State Court</w:t>
      </w:r>
    </w:p>
    <w:p w14:paraId="3EE12020" w14:textId="77777777" w:rsidR="001D043E" w:rsidRDefault="001D043E" w:rsidP="001D043E">
      <w:pPr>
        <w:ind w:left="720" w:firstLine="720"/>
      </w:pPr>
      <w:r>
        <w:t xml:space="preserve">O.C.G.A. § 40-13-21 </w:t>
      </w:r>
    </w:p>
    <w:p w14:paraId="046A40C2" w14:textId="77777777" w:rsidR="001D043E" w:rsidRDefault="001D043E" w:rsidP="001D043E">
      <w:pPr>
        <w:ind w:left="720" w:firstLine="720"/>
      </w:pPr>
    </w:p>
    <w:p w14:paraId="1612BBAB" w14:textId="5D9A52E0" w:rsidR="001D043E" w:rsidRDefault="001D043E" w:rsidP="001D043E">
      <w:pPr>
        <w:ind w:left="720" w:firstLine="720"/>
      </w:pPr>
      <w:r>
        <w:t xml:space="preserve"> </w:t>
      </w:r>
      <w:r w:rsidR="00272239">
        <w:tab/>
      </w:r>
      <w:r w:rsidR="00272239">
        <w:tab/>
      </w:r>
    </w:p>
    <w:p w14:paraId="3F3BFFEA" w14:textId="7BB62768" w:rsidR="0063189E" w:rsidRDefault="005859F0" w:rsidP="001D043E">
      <w:pPr>
        <w:ind w:firstLine="720"/>
      </w:pPr>
      <w:r>
        <w:lastRenderedPageBreak/>
        <w:t>4.</w:t>
      </w:r>
      <w:r>
        <w:tab/>
        <w:t xml:space="preserve">Defendant Must Waive Right to </w:t>
      </w:r>
      <w:r w:rsidR="00B52B29">
        <w:t xml:space="preserve">a </w:t>
      </w:r>
      <w:r>
        <w:t>Jury Trial</w:t>
      </w:r>
      <w:r w:rsidR="0063189E">
        <w:t xml:space="preserve"> in Writing</w:t>
      </w:r>
    </w:p>
    <w:p w14:paraId="7954FA1A" w14:textId="7B42FCBC" w:rsidR="00272239" w:rsidRDefault="0063189E" w:rsidP="0063189E">
      <w:pPr>
        <w:ind w:left="720" w:firstLine="720"/>
      </w:pPr>
      <w:r>
        <w:t>O.C.G.A. § 40-13-23</w:t>
      </w:r>
    </w:p>
    <w:p w14:paraId="53E6A338" w14:textId="77777777" w:rsidR="001D043E" w:rsidRDefault="001D043E" w:rsidP="0063189E">
      <w:pPr>
        <w:ind w:left="720" w:firstLine="720"/>
      </w:pPr>
    </w:p>
    <w:p w14:paraId="49C999DA" w14:textId="77777777" w:rsidR="0063189E" w:rsidRDefault="00022EEF" w:rsidP="00B52B29">
      <w:pPr>
        <w:ind w:firstLine="720"/>
      </w:pPr>
      <w:r>
        <w:t>5.</w:t>
      </w:r>
      <w:r>
        <w:tab/>
        <w:t>Request for Jury Trial Transfers Case to Superior Court</w:t>
      </w:r>
    </w:p>
    <w:p w14:paraId="4D625F37" w14:textId="52107CF9" w:rsidR="00022EEF" w:rsidRDefault="0063189E" w:rsidP="0063189E">
      <w:pPr>
        <w:ind w:left="720" w:firstLine="720"/>
      </w:pPr>
      <w:r>
        <w:t>O.C.G.A. § 40-13-23</w:t>
      </w:r>
    </w:p>
    <w:p w14:paraId="5D97504B" w14:textId="77777777" w:rsidR="001D043E" w:rsidRDefault="001D043E" w:rsidP="0063189E">
      <w:pPr>
        <w:ind w:left="720" w:firstLine="720"/>
      </w:pPr>
    </w:p>
    <w:p w14:paraId="0E676152" w14:textId="77777777" w:rsidR="00CF1C55" w:rsidRDefault="00CF1C55" w:rsidP="00CF1C55">
      <w:r>
        <w:tab/>
        <w:t>6.</w:t>
      </w:r>
      <w:r>
        <w:tab/>
        <w:t>Defendant Must Be at Least 17 Years Old</w:t>
      </w:r>
    </w:p>
    <w:p w14:paraId="3EDA10EB" w14:textId="6F0B5384" w:rsidR="00CF1C55" w:rsidRDefault="00CF1C55" w:rsidP="00CF1C55">
      <w:r>
        <w:tab/>
      </w:r>
      <w:r>
        <w:tab/>
        <w:t xml:space="preserve">O.C.G.A. § 15-11-630 </w:t>
      </w:r>
    </w:p>
    <w:p w14:paraId="2391F311" w14:textId="77777777" w:rsidR="005859F0" w:rsidRDefault="005859F0" w:rsidP="00DB649F"/>
    <w:p w14:paraId="731F0ACC" w14:textId="47270184" w:rsidR="0053303D" w:rsidRPr="00B419D3" w:rsidRDefault="0041081C" w:rsidP="00DB649F">
      <w:pPr>
        <w:rPr>
          <w:b/>
          <w:bCs/>
        </w:rPr>
      </w:pPr>
      <w:r w:rsidRPr="00B419D3">
        <w:rPr>
          <w:b/>
          <w:bCs/>
        </w:rPr>
        <w:t xml:space="preserve">IV. </w:t>
      </w:r>
      <w:r w:rsidR="00B35DFB" w:rsidRPr="00B419D3">
        <w:rPr>
          <w:b/>
          <w:bCs/>
        </w:rPr>
        <w:t xml:space="preserve">  </w:t>
      </w:r>
      <w:r w:rsidR="00B35DFB" w:rsidRPr="00B419D3">
        <w:rPr>
          <w:b/>
          <w:bCs/>
        </w:rPr>
        <w:tab/>
      </w:r>
      <w:r w:rsidR="00FF210E" w:rsidRPr="00B419D3">
        <w:rPr>
          <w:b/>
          <w:bCs/>
        </w:rPr>
        <w:t>Charging Instrument</w:t>
      </w:r>
      <w:r w:rsidR="005F30D3" w:rsidRPr="00B419D3">
        <w:rPr>
          <w:b/>
          <w:bCs/>
        </w:rPr>
        <w:t>s</w:t>
      </w:r>
    </w:p>
    <w:p w14:paraId="6B2423DC" w14:textId="77777777" w:rsidR="001D043E" w:rsidRDefault="00FF210E" w:rsidP="00DB649F">
      <w:r>
        <w:tab/>
        <w:t xml:space="preserve">1. </w:t>
      </w:r>
      <w:r>
        <w:tab/>
      </w:r>
      <w:r w:rsidR="005F30D3">
        <w:t>All Misdemeanors: Accusations</w:t>
      </w:r>
    </w:p>
    <w:p w14:paraId="73363215" w14:textId="648099C5" w:rsidR="005F30D3" w:rsidRDefault="005F30D3" w:rsidP="001D043E">
      <w:pPr>
        <w:ind w:left="720" w:firstLine="720"/>
      </w:pPr>
      <w:r>
        <w:t xml:space="preserve">O.C.G.A. § 17-7-71(a) </w:t>
      </w:r>
    </w:p>
    <w:p w14:paraId="3497F54E" w14:textId="77777777" w:rsidR="001D043E" w:rsidRDefault="001D043E" w:rsidP="001D043E">
      <w:pPr>
        <w:ind w:left="720" w:firstLine="720"/>
      </w:pPr>
    </w:p>
    <w:p w14:paraId="0442C809" w14:textId="4D85B1A6" w:rsidR="001D043E" w:rsidRDefault="005F30D3" w:rsidP="005F30D3">
      <w:pPr>
        <w:ind w:firstLine="720"/>
      </w:pPr>
      <w:r>
        <w:t>2.</w:t>
      </w:r>
      <w:r>
        <w:tab/>
        <w:t xml:space="preserve">Traffic: </w:t>
      </w:r>
      <w:r w:rsidR="00FF210E">
        <w:t>Uniform Traffic Citations (UTC’s)</w:t>
      </w:r>
      <w:r w:rsidR="00AC51DE">
        <w:t xml:space="preserve"> </w:t>
      </w:r>
    </w:p>
    <w:p w14:paraId="2930AA51" w14:textId="1100BC2B" w:rsidR="00FF210E" w:rsidRDefault="00FF210E" w:rsidP="001D043E">
      <w:pPr>
        <w:ind w:left="720" w:firstLine="720"/>
      </w:pPr>
      <w:r>
        <w:t>O.C.G.A. § 17-7-71(b)(1)</w:t>
      </w:r>
    </w:p>
    <w:p w14:paraId="643F6841" w14:textId="77777777" w:rsidR="001D043E" w:rsidRDefault="001D043E" w:rsidP="001D043E">
      <w:pPr>
        <w:ind w:left="720" w:firstLine="720"/>
      </w:pPr>
    </w:p>
    <w:p w14:paraId="43A301DE" w14:textId="6F8F6D03" w:rsidR="005F30D3" w:rsidRDefault="00FF210E" w:rsidP="00DB649F">
      <w:r>
        <w:tab/>
        <w:t>3.</w:t>
      </w:r>
      <w:r>
        <w:tab/>
      </w:r>
      <w:r w:rsidR="005F30D3">
        <w:t xml:space="preserve">Game, Fish, or Boating: </w:t>
      </w:r>
      <w:r>
        <w:t xml:space="preserve">Summons/Citation </w:t>
      </w:r>
    </w:p>
    <w:p w14:paraId="61E4EDC6" w14:textId="5078C178" w:rsidR="00FF210E" w:rsidRDefault="005F30D3" w:rsidP="005F30D3">
      <w:pPr>
        <w:ind w:left="720" w:firstLine="720"/>
      </w:pPr>
      <w:r>
        <w:t xml:space="preserve">O.C.G.A. § 17-7-71(b)(2); </w:t>
      </w:r>
      <w:r w:rsidR="00FF210E">
        <w:t xml:space="preserve">O.C.G.A. § 27-1-35 </w:t>
      </w:r>
    </w:p>
    <w:p w14:paraId="3135029B" w14:textId="77777777" w:rsidR="0053303D" w:rsidRDefault="0053303D" w:rsidP="00DB649F"/>
    <w:p w14:paraId="152FFA20" w14:textId="7933DB32" w:rsidR="0053303D" w:rsidRPr="00B419D3" w:rsidRDefault="0041081C" w:rsidP="00DB649F">
      <w:pPr>
        <w:rPr>
          <w:b/>
          <w:bCs/>
        </w:rPr>
      </w:pPr>
      <w:r w:rsidRPr="00B419D3">
        <w:rPr>
          <w:b/>
          <w:bCs/>
        </w:rPr>
        <w:t xml:space="preserve">V. </w:t>
      </w:r>
      <w:r w:rsidR="00B35DFB" w:rsidRPr="00B419D3">
        <w:rPr>
          <w:b/>
          <w:bCs/>
        </w:rPr>
        <w:t xml:space="preserve"> </w:t>
      </w:r>
      <w:r w:rsidR="00B35DFB" w:rsidRPr="00B419D3">
        <w:rPr>
          <w:b/>
          <w:bCs/>
        </w:rPr>
        <w:tab/>
      </w:r>
      <w:r w:rsidRPr="00B419D3">
        <w:rPr>
          <w:b/>
          <w:bCs/>
        </w:rPr>
        <w:t>Prosecutors &amp; Public Defenders</w:t>
      </w:r>
    </w:p>
    <w:p w14:paraId="0A4A77F4" w14:textId="77777777" w:rsidR="001D043E" w:rsidRDefault="005F30D3" w:rsidP="00DB649F">
      <w:r>
        <w:tab/>
      </w:r>
      <w:r w:rsidR="00B86084">
        <w:t>1.</w:t>
      </w:r>
      <w:r w:rsidR="00B86084">
        <w:tab/>
        <w:t>District Attorney</w:t>
      </w:r>
    </w:p>
    <w:p w14:paraId="25445DD8" w14:textId="77777777" w:rsidR="001D043E" w:rsidRDefault="00B86084" w:rsidP="001D043E">
      <w:pPr>
        <w:ind w:left="720" w:firstLine="720"/>
      </w:pPr>
      <w:r>
        <w:t>O.C.G.A. § 40-13-21(c)</w:t>
      </w:r>
    </w:p>
    <w:p w14:paraId="4238ED72" w14:textId="65E88BB4" w:rsidR="0041081C" w:rsidRDefault="00B86084" w:rsidP="001D043E">
      <w:pPr>
        <w:ind w:left="720" w:firstLine="720"/>
      </w:pPr>
      <w:r>
        <w:t xml:space="preserve"> </w:t>
      </w:r>
    </w:p>
    <w:p w14:paraId="7A73940F" w14:textId="77777777" w:rsidR="001D043E" w:rsidRDefault="00B86084" w:rsidP="00DB649F">
      <w:r>
        <w:tab/>
        <w:t>2.</w:t>
      </w:r>
      <w:r>
        <w:tab/>
        <w:t>Probate Court Solicitor</w:t>
      </w:r>
    </w:p>
    <w:p w14:paraId="60BA88FF" w14:textId="3F03EC46" w:rsidR="00B86084" w:rsidRDefault="00D90DD6" w:rsidP="001D043E">
      <w:pPr>
        <w:ind w:left="720" w:firstLine="720"/>
      </w:pPr>
      <w:r>
        <w:t xml:space="preserve">O.C.G.A. § 15-9-150 </w:t>
      </w:r>
    </w:p>
    <w:p w14:paraId="148C17C4" w14:textId="77777777" w:rsidR="001D043E" w:rsidRDefault="001D043E" w:rsidP="001D043E">
      <w:pPr>
        <w:ind w:left="720" w:firstLine="720"/>
      </w:pPr>
    </w:p>
    <w:p w14:paraId="0FB9501E" w14:textId="77777777" w:rsidR="001D043E" w:rsidRDefault="00B86084" w:rsidP="00DB649F">
      <w:r>
        <w:tab/>
        <w:t>3.</w:t>
      </w:r>
      <w:r>
        <w:tab/>
        <w:t>Public Defender</w:t>
      </w:r>
    </w:p>
    <w:p w14:paraId="3B8D2404" w14:textId="7405707D" w:rsidR="00B86084" w:rsidRDefault="00D90DD6" w:rsidP="001D043E">
      <w:pPr>
        <w:ind w:left="720" w:firstLine="720"/>
      </w:pPr>
      <w:r>
        <w:t xml:space="preserve"> O.C.G.A. § 17-12-23 </w:t>
      </w:r>
    </w:p>
    <w:p w14:paraId="689CB159" w14:textId="1320F396" w:rsidR="00D90DD6" w:rsidRDefault="00D90DD6" w:rsidP="00DB649F"/>
    <w:p w14:paraId="49F97401" w14:textId="2F2DA3D0" w:rsidR="00D90DD6" w:rsidRPr="00B419D3" w:rsidRDefault="0041081C" w:rsidP="00DB649F">
      <w:pPr>
        <w:rPr>
          <w:b/>
          <w:bCs/>
        </w:rPr>
      </w:pPr>
      <w:r w:rsidRPr="00B419D3">
        <w:rPr>
          <w:b/>
          <w:bCs/>
        </w:rPr>
        <w:t>VI.</w:t>
      </w:r>
      <w:r w:rsidR="00D90DD6" w:rsidRPr="00B419D3">
        <w:rPr>
          <w:b/>
          <w:bCs/>
        </w:rPr>
        <w:tab/>
        <w:t>Sentencing</w:t>
      </w:r>
    </w:p>
    <w:p w14:paraId="39CD0048" w14:textId="114C48F8" w:rsidR="008D247E" w:rsidRDefault="00D90DD6" w:rsidP="00DB649F">
      <w:r>
        <w:tab/>
        <w:t>1.</w:t>
      </w:r>
      <w:r w:rsidR="00500B38">
        <w:t xml:space="preserve">  </w:t>
      </w:r>
      <w:r w:rsidR="008D247E">
        <w:tab/>
        <w:t>Up to $1,000 Base Fine (Plus Surcharges if Allowed); and/or</w:t>
      </w:r>
      <w:r w:rsidR="0063189E">
        <w:tab/>
      </w:r>
    </w:p>
    <w:p w14:paraId="3BA71016" w14:textId="32114847" w:rsidR="00500B38" w:rsidRDefault="00500B38" w:rsidP="008D247E">
      <w:pPr>
        <w:ind w:left="720" w:firstLine="720"/>
      </w:pPr>
      <w:r>
        <w:t>Up to 12 Months in the County Jail (Unless Only</w:t>
      </w:r>
      <w:r w:rsidR="008D247E">
        <w:t xml:space="preserve"> Fine Allowed</w:t>
      </w:r>
      <w:r>
        <w:t>)</w:t>
      </w:r>
      <w:r>
        <w:tab/>
      </w:r>
      <w:r>
        <w:tab/>
      </w:r>
    </w:p>
    <w:p w14:paraId="073079C4" w14:textId="4075B124" w:rsidR="00500B38" w:rsidRDefault="008D247E" w:rsidP="0063189E">
      <w:pPr>
        <w:ind w:left="1440" w:hanging="720"/>
      </w:pPr>
      <w:r>
        <w:tab/>
        <w:t>O.C.G.A. § 17-10-3</w:t>
      </w:r>
    </w:p>
    <w:p w14:paraId="7E19803A" w14:textId="77777777" w:rsidR="00491B3E" w:rsidRDefault="00491B3E" w:rsidP="0063189E">
      <w:pPr>
        <w:ind w:left="1440" w:hanging="720"/>
      </w:pPr>
    </w:p>
    <w:p w14:paraId="34A93E62" w14:textId="3707C477" w:rsidR="00D90DD6" w:rsidRDefault="008D247E" w:rsidP="00500B38">
      <w:pPr>
        <w:ind w:firstLine="720"/>
      </w:pPr>
      <w:r>
        <w:t>2</w:t>
      </w:r>
      <w:r w:rsidR="00500B38">
        <w:t xml:space="preserve">.  </w:t>
      </w:r>
      <w:r w:rsidR="0063189E">
        <w:tab/>
      </w:r>
      <w:r w:rsidR="00500B38">
        <w:t xml:space="preserve">Up to $5,000 Base Fine for High &amp; Aggravated Misdemeanors </w:t>
      </w:r>
      <w:r w:rsidR="00B35DFB">
        <w:tab/>
      </w:r>
    </w:p>
    <w:p w14:paraId="15EE8CD1" w14:textId="1501DD46" w:rsidR="00D90DD6" w:rsidRDefault="008D247E" w:rsidP="00DB649F">
      <w:r>
        <w:tab/>
      </w:r>
      <w:r>
        <w:tab/>
        <w:t>O.C.G.A. § 17-10-4</w:t>
      </w:r>
    </w:p>
    <w:p w14:paraId="2ECE28CB" w14:textId="77777777" w:rsidR="008D247E" w:rsidRDefault="008D247E" w:rsidP="00DB649F"/>
    <w:p w14:paraId="3F2CB682" w14:textId="1B3940B8" w:rsidR="0041081C" w:rsidRPr="00B419D3" w:rsidRDefault="00D90DD6" w:rsidP="00DB649F">
      <w:pPr>
        <w:rPr>
          <w:b/>
          <w:bCs/>
        </w:rPr>
      </w:pPr>
      <w:r w:rsidRPr="00B419D3">
        <w:rPr>
          <w:b/>
          <w:bCs/>
        </w:rPr>
        <w:t>VII.</w:t>
      </w:r>
      <w:r w:rsidRPr="00B419D3">
        <w:rPr>
          <w:b/>
          <w:bCs/>
        </w:rPr>
        <w:tab/>
      </w:r>
      <w:r w:rsidR="002B7E69" w:rsidRPr="00B419D3">
        <w:rPr>
          <w:b/>
          <w:bCs/>
        </w:rPr>
        <w:t>Post-Judgment Relief</w:t>
      </w:r>
    </w:p>
    <w:p w14:paraId="64B951DE" w14:textId="53903806" w:rsidR="004D62F0" w:rsidRDefault="00500B38" w:rsidP="00DB649F">
      <w:r>
        <w:tab/>
        <w:t>1.</w:t>
      </w:r>
      <w:r w:rsidR="00012537">
        <w:t xml:space="preserve"> </w:t>
      </w:r>
      <w:r w:rsidR="0063189E">
        <w:tab/>
        <w:t>Appeal</w:t>
      </w:r>
      <w:r w:rsidR="004D62F0">
        <w:t>s</w:t>
      </w:r>
      <w:r w:rsidR="0063189E">
        <w:t xml:space="preserve"> to Superior Court</w:t>
      </w:r>
      <w:r w:rsidR="004D62F0">
        <w:t xml:space="preserve"> within 30 Days</w:t>
      </w:r>
    </w:p>
    <w:p w14:paraId="5B5928B4" w14:textId="49B78672" w:rsidR="0002262D" w:rsidRDefault="002B7E69" w:rsidP="0002262D">
      <w:pPr>
        <w:ind w:left="720" w:firstLine="720"/>
      </w:pPr>
      <w:r>
        <w:t>O.C.G.A. § 40-13-28</w:t>
      </w:r>
      <w:r w:rsidR="004D62F0">
        <w:t>; O.C.G.A. § 5-3-20</w:t>
      </w:r>
    </w:p>
    <w:p w14:paraId="28723B3C" w14:textId="0F949B4A" w:rsidR="0063189E" w:rsidRDefault="0063189E" w:rsidP="002B7E69">
      <w:pPr>
        <w:ind w:left="720" w:firstLine="720"/>
      </w:pPr>
      <w:r>
        <w:t xml:space="preserve">On the Certified Record of Probate Court Trial/ </w:t>
      </w:r>
      <w:r w:rsidRPr="002B7E69">
        <w:rPr>
          <w:b/>
          <w:bCs/>
          <w:u w:val="single"/>
        </w:rPr>
        <w:t>Not</w:t>
      </w:r>
      <w:r>
        <w:t xml:space="preserve"> </w:t>
      </w:r>
      <w:r w:rsidR="002B7E69">
        <w:t>d</w:t>
      </w:r>
      <w:r>
        <w:t>e novo</w:t>
      </w:r>
    </w:p>
    <w:p w14:paraId="63DD642C" w14:textId="37759EA0" w:rsidR="00CF1C55" w:rsidRDefault="00CF1C55" w:rsidP="002B7E69">
      <w:pPr>
        <w:ind w:left="720" w:firstLine="720"/>
      </w:pPr>
      <w:r>
        <w:t>Verbatim Audio &amp; Paper Record for 2 Years- UPCR 15.6.11</w:t>
      </w:r>
    </w:p>
    <w:p w14:paraId="2E5FD2E2" w14:textId="77777777" w:rsidR="00365661" w:rsidRDefault="00365661" w:rsidP="00365661">
      <w:pPr>
        <w:ind w:left="720" w:firstLine="720"/>
      </w:pPr>
      <w:r>
        <w:t>Must Inform Defendant of Right to Appeal</w:t>
      </w:r>
    </w:p>
    <w:p w14:paraId="7C9C6097" w14:textId="068DF2E7" w:rsidR="00491B3E" w:rsidRDefault="00365661" w:rsidP="00365661">
      <w:pPr>
        <w:ind w:left="720" w:firstLine="720"/>
      </w:pPr>
      <w:r w:rsidRPr="000D10C5">
        <w:rPr>
          <w:i/>
          <w:iCs/>
        </w:rPr>
        <w:t>Collier v. State</w:t>
      </w:r>
      <w:r>
        <w:t>, 307 Ga. 363 (2019)</w:t>
      </w:r>
    </w:p>
    <w:p w14:paraId="0EAC31CE" w14:textId="7EFF73EA" w:rsidR="00491B3E" w:rsidRDefault="00491B3E" w:rsidP="00365661">
      <w:pPr>
        <w:ind w:left="720" w:firstLine="720"/>
      </w:pPr>
    </w:p>
    <w:p w14:paraId="290ECE2C" w14:textId="77777777" w:rsidR="00491B3E" w:rsidRDefault="00491B3E" w:rsidP="00365661">
      <w:pPr>
        <w:ind w:left="720" w:firstLine="720"/>
      </w:pPr>
    </w:p>
    <w:p w14:paraId="2D29F308" w14:textId="33591C38" w:rsidR="00365661" w:rsidRDefault="00365661" w:rsidP="00365661">
      <w:pPr>
        <w:ind w:left="720" w:firstLine="720"/>
      </w:pPr>
      <w:r>
        <w:t xml:space="preserve"> </w:t>
      </w:r>
    </w:p>
    <w:p w14:paraId="7CB9471A" w14:textId="6D608C02" w:rsidR="00E47FF8" w:rsidRDefault="00E47FF8" w:rsidP="002B7E69">
      <w:pPr>
        <w:ind w:firstLine="720"/>
      </w:pPr>
      <w:r>
        <w:lastRenderedPageBreak/>
        <w:t>2.</w:t>
      </w:r>
      <w:r w:rsidR="00AC51DE">
        <w:tab/>
        <w:t>Modify Sentence or Judgment</w:t>
      </w:r>
    </w:p>
    <w:p w14:paraId="2BE82722" w14:textId="40DAA6B0" w:rsidR="00AC51DE" w:rsidRDefault="00AC51DE" w:rsidP="002B7E69">
      <w:pPr>
        <w:ind w:firstLine="720"/>
      </w:pPr>
      <w:r>
        <w:tab/>
        <w:t>O.C.G.A. § 40-13-32</w:t>
      </w:r>
    </w:p>
    <w:p w14:paraId="1F8CE043" w14:textId="1927CBF9" w:rsidR="00E47FF8" w:rsidRDefault="00AC51DE" w:rsidP="002B7E69">
      <w:pPr>
        <w:ind w:firstLine="720"/>
      </w:pPr>
      <w:r>
        <w:tab/>
      </w:r>
    </w:p>
    <w:p w14:paraId="1F522594" w14:textId="1DA10A9E" w:rsidR="00AC51DE" w:rsidRPr="00AC51DE" w:rsidRDefault="00AC51DE" w:rsidP="00AC51DE">
      <w:pPr>
        <w:shd w:val="clear" w:color="auto" w:fill="FFFFFF"/>
        <w:rPr>
          <w:rFonts w:eastAsia="Times New Roman" w:cs="Arial"/>
          <w:color w:val="000000"/>
        </w:rPr>
      </w:pPr>
      <w:r>
        <w:tab/>
      </w:r>
      <w:r>
        <w:tab/>
      </w:r>
      <w:r w:rsidRPr="00AC51DE">
        <w:t>S</w:t>
      </w:r>
      <w:r w:rsidRPr="00AC51DE">
        <w:rPr>
          <w:rFonts w:eastAsia="Times New Roman" w:cs="Arial"/>
          <w:color w:val="000000"/>
        </w:rPr>
        <w:t>trict compliance with all of the following requirements:</w:t>
      </w:r>
    </w:p>
    <w:p w14:paraId="2D786D84" w14:textId="77777777" w:rsidR="00AC51DE" w:rsidRPr="00AC51DE" w:rsidRDefault="00AC51DE" w:rsidP="00AC51DE">
      <w:pPr>
        <w:shd w:val="clear" w:color="auto" w:fill="FFFFFF"/>
        <w:ind w:left="1440"/>
        <w:rPr>
          <w:rFonts w:eastAsia="Times New Roman" w:cs="Arial"/>
          <w:color w:val="000000"/>
        </w:rPr>
      </w:pPr>
      <w:r w:rsidRPr="00AC51DE">
        <w:rPr>
          <w:rFonts w:eastAsia="Times New Roman" w:cs="Arial"/>
          <w:color w:val="000000"/>
        </w:rPr>
        <w:t>(1) A motion to change or modify the sentence or judgment is made by the defendant to the court rendering the judgment;</w:t>
      </w:r>
    </w:p>
    <w:p w14:paraId="000E3720" w14:textId="77777777" w:rsidR="00AC51DE" w:rsidRPr="00AC51DE" w:rsidRDefault="00AC51DE" w:rsidP="00AC51DE">
      <w:pPr>
        <w:shd w:val="clear" w:color="auto" w:fill="FFFFFF"/>
        <w:ind w:left="1440"/>
        <w:rPr>
          <w:rFonts w:eastAsia="Times New Roman" w:cs="Arial"/>
          <w:color w:val="000000"/>
        </w:rPr>
      </w:pPr>
      <w:r w:rsidRPr="00AC51DE">
        <w:rPr>
          <w:rFonts w:eastAsia="Times New Roman" w:cs="Arial"/>
          <w:color w:val="000000"/>
        </w:rPr>
        <w:t>(2) Notice, including a copy of the motion and rule nisi, is given to the prosecuting official who brought the original charge at least ten days prior to the motion hearing; and</w:t>
      </w:r>
    </w:p>
    <w:p w14:paraId="3C6575C1" w14:textId="77777777" w:rsidR="00AC51DE" w:rsidRPr="00AC51DE" w:rsidRDefault="00AC51DE" w:rsidP="00AC51DE">
      <w:pPr>
        <w:shd w:val="clear" w:color="auto" w:fill="FFFFFF"/>
        <w:ind w:left="720" w:firstLine="720"/>
        <w:rPr>
          <w:rFonts w:eastAsia="Times New Roman" w:cs="Arial"/>
          <w:color w:val="000000"/>
        </w:rPr>
      </w:pPr>
      <w:r w:rsidRPr="00AC51DE">
        <w:rPr>
          <w:rFonts w:eastAsia="Times New Roman" w:cs="Arial"/>
          <w:color w:val="000000"/>
        </w:rPr>
        <w:t>(3) A hearing is held with opportunity for the state to be heard.</w:t>
      </w:r>
    </w:p>
    <w:p w14:paraId="7CB3339E" w14:textId="69C2BB23" w:rsidR="00AC51DE" w:rsidRDefault="00AC51DE" w:rsidP="00AC51DE">
      <w:pPr>
        <w:ind w:left="1440"/>
        <w:rPr>
          <w:rFonts w:eastAsia="Times New Roman" w:cs="Arial"/>
          <w:color w:val="000000"/>
        </w:rPr>
      </w:pPr>
      <w:r w:rsidRPr="00AC51DE">
        <w:rPr>
          <w:rFonts w:ascii="Arial" w:eastAsia="Times New Roman" w:hAnsi="Arial" w:cs="Arial"/>
          <w:color w:val="000000"/>
        </w:rPr>
        <w:br/>
      </w:r>
      <w:r w:rsidRPr="00AC51DE">
        <w:rPr>
          <w:rFonts w:eastAsia="Times New Roman" w:cs="Arial"/>
          <w:color w:val="000000"/>
          <w:shd w:val="clear" w:color="auto" w:fill="FFFFFF"/>
        </w:rPr>
        <w:t>Notwithstanding other laws and specifically notwithstanding Code Section 17-7-93, a motion to change or modify a traffic law sentence or judgment may, at any time prior to the expiration of the term of court following the term at which judgment and sentence were pronounced or within 90 days of the time judgment and sentence were pronounced, whichever time period is greater, be made by the defendant and accepted by the court as provided in this Code section.</w:t>
      </w:r>
    </w:p>
    <w:p w14:paraId="6E92169D" w14:textId="757A6A43" w:rsidR="00AC51DE" w:rsidRDefault="00AC51DE" w:rsidP="00AC51DE">
      <w:pPr>
        <w:ind w:left="1440"/>
        <w:rPr>
          <w:rFonts w:eastAsia="Times New Roman" w:cs="Arial"/>
          <w:color w:val="000000"/>
        </w:rPr>
      </w:pPr>
    </w:p>
    <w:p w14:paraId="5EAE2A2D" w14:textId="3D02D6C2" w:rsidR="00AC51DE" w:rsidRPr="00AC51DE" w:rsidRDefault="00FB6289" w:rsidP="00FB6289">
      <w:pPr>
        <w:ind w:left="1440"/>
        <w:rPr>
          <w:rFonts w:eastAsia="Times New Roman" w:cs="Arial"/>
          <w:color w:val="000000"/>
        </w:rPr>
      </w:pPr>
      <w:r w:rsidRPr="00FB6289">
        <w:rPr>
          <w:rFonts w:eastAsia="Times New Roman" w:cs="Arial"/>
          <w:color w:val="000000"/>
          <w:shd w:val="clear" w:color="auto" w:fill="FFFFFF"/>
        </w:rPr>
        <w:t xml:space="preserve">Probate Court terms begin on </w:t>
      </w:r>
      <w:r w:rsidR="00AC51DE" w:rsidRPr="00AC51DE">
        <w:rPr>
          <w:rFonts w:eastAsia="Times New Roman" w:cs="Arial"/>
          <w:color w:val="000000"/>
          <w:shd w:val="clear" w:color="auto" w:fill="FFFFFF"/>
        </w:rPr>
        <w:t>the first Monday in January, April, July, and October</w:t>
      </w:r>
      <w:r w:rsidR="00AC51DE" w:rsidRPr="00AC51DE">
        <w:rPr>
          <w:rFonts w:eastAsia="Times New Roman" w:cs="Arial"/>
          <w:color w:val="000000"/>
        </w:rPr>
        <w:br/>
        <w:t>O.C.G.A. § 15-9-82</w:t>
      </w:r>
    </w:p>
    <w:p w14:paraId="744B7576" w14:textId="0DE62A14" w:rsidR="00AC51DE" w:rsidRDefault="00AC51DE" w:rsidP="00AC51DE">
      <w:pPr>
        <w:ind w:left="1440"/>
        <w:rPr>
          <w:rFonts w:eastAsia="Times New Roman" w:cs="Arial"/>
          <w:color w:val="000000"/>
        </w:rPr>
      </w:pPr>
    </w:p>
    <w:p w14:paraId="1C410C9F" w14:textId="536B55B1" w:rsidR="00491B3E" w:rsidRDefault="00E47FF8" w:rsidP="002B7E69">
      <w:pPr>
        <w:ind w:firstLine="720"/>
      </w:pPr>
      <w:r>
        <w:t>3</w:t>
      </w:r>
      <w:r w:rsidR="006420E7">
        <w:t xml:space="preserve">. </w:t>
      </w:r>
      <w:r w:rsidR="006420E7">
        <w:tab/>
      </w:r>
      <w:r w:rsidR="002B7E69">
        <w:t>Habeas Corpus</w:t>
      </w:r>
    </w:p>
    <w:p w14:paraId="7D7A7E66" w14:textId="0ACAAC4F" w:rsidR="0041081C" w:rsidRDefault="006420E7" w:rsidP="00491B3E">
      <w:pPr>
        <w:ind w:left="720" w:firstLine="720"/>
      </w:pPr>
      <w:r>
        <w:t>O.C.G.A. § 40-13-33; O.C.G.A. § 9-14-1</w:t>
      </w:r>
      <w:r>
        <w:tab/>
      </w:r>
      <w:r w:rsidR="0063189E">
        <w:t xml:space="preserve"> </w:t>
      </w:r>
      <w:r w:rsidR="00500B38">
        <w:t xml:space="preserve">  </w:t>
      </w:r>
      <w:r w:rsidR="00500B38">
        <w:tab/>
      </w:r>
    </w:p>
    <w:p w14:paraId="63D4394F" w14:textId="380832B2" w:rsidR="00500B38" w:rsidRDefault="002B7E69" w:rsidP="00DB649F">
      <w:r>
        <w:tab/>
      </w:r>
      <w:r>
        <w:tab/>
        <w:t>Must Be Filed within 180 Days Conviction Becomes Final</w:t>
      </w:r>
    </w:p>
    <w:p w14:paraId="2D8D9FCC" w14:textId="77777777" w:rsidR="00491B3E" w:rsidRDefault="00491B3E" w:rsidP="00DB649F"/>
    <w:p w14:paraId="22821101" w14:textId="7881756E" w:rsidR="002B7E69" w:rsidRDefault="002B7E69" w:rsidP="00DB649F">
      <w:r>
        <w:tab/>
      </w:r>
      <w:r w:rsidR="00E47FF8">
        <w:t>4</w:t>
      </w:r>
      <w:r>
        <w:t>.</w:t>
      </w:r>
      <w:r>
        <w:tab/>
        <w:t>Motion for New Trial (Maybe)</w:t>
      </w:r>
    </w:p>
    <w:p w14:paraId="3B60BA86" w14:textId="3D209ED9" w:rsidR="004658A3" w:rsidRDefault="002B7E69" w:rsidP="00DB649F">
      <w:r>
        <w:tab/>
      </w:r>
      <w:r>
        <w:tab/>
        <w:t>O.C.G.A. § 5-5-1(a)</w:t>
      </w:r>
      <w:r w:rsidR="004658A3">
        <w:t xml:space="preserve">: Does </w:t>
      </w:r>
      <w:r w:rsidR="00365661">
        <w:t>N</w:t>
      </w:r>
      <w:r w:rsidR="004658A3">
        <w:t xml:space="preserve">ot </w:t>
      </w:r>
      <w:r w:rsidR="00365661">
        <w:t>I</w:t>
      </w:r>
      <w:r w:rsidR="004658A3">
        <w:t>nclude Probate Courts for All Matters</w:t>
      </w:r>
    </w:p>
    <w:p w14:paraId="684D8C1D" w14:textId="68A658D7" w:rsidR="004658A3" w:rsidRDefault="004658A3" w:rsidP="00DB649F">
      <w:r>
        <w:tab/>
      </w:r>
      <w:r>
        <w:tab/>
        <w:t>O.C.G.A. § 5-5-1(b):</w:t>
      </w:r>
      <w:r>
        <w:tab/>
        <w:t>Limits Probate Courts to Civil Cases</w:t>
      </w:r>
    </w:p>
    <w:p w14:paraId="22148D56" w14:textId="77E2335B" w:rsidR="002C7746" w:rsidRDefault="004658A3" w:rsidP="00DB649F">
      <w:r>
        <w:tab/>
      </w:r>
      <w:r>
        <w:tab/>
      </w:r>
      <w:r w:rsidR="00190482">
        <w:t xml:space="preserve">Ga. </w:t>
      </w:r>
      <w:r w:rsidR="00190482">
        <w:rPr>
          <w:smallCaps/>
        </w:rPr>
        <w:t>Const</w:t>
      </w:r>
      <w:r w:rsidR="00190482">
        <w:t>. art. VI, § 1, ¶</w:t>
      </w:r>
      <w:r w:rsidR="002C7746">
        <w:t xml:space="preserve"> IV- Courts of Record May Grant</w:t>
      </w:r>
    </w:p>
    <w:p w14:paraId="367EAE8F" w14:textId="2846D4B6" w:rsidR="00CF1C55" w:rsidRDefault="002C7746" w:rsidP="00DB649F">
      <w:r>
        <w:tab/>
      </w:r>
      <w:r>
        <w:tab/>
        <w:t>Probate Courts Are Courts of Record</w:t>
      </w:r>
      <w:r w:rsidR="00CF1C55">
        <w:t xml:space="preserve"> </w:t>
      </w:r>
    </w:p>
    <w:p w14:paraId="79E7A8F8" w14:textId="1152F49C" w:rsidR="002B7E69" w:rsidRPr="00CF1C55" w:rsidRDefault="00CF1C55" w:rsidP="00CF1C55">
      <w:pPr>
        <w:ind w:left="720" w:firstLine="720"/>
      </w:pPr>
      <w:r w:rsidRPr="00CF1C55">
        <w:rPr>
          <w:i/>
          <w:iCs/>
        </w:rPr>
        <w:t>Greene v. Woodard</w:t>
      </w:r>
      <w:r w:rsidRPr="00CF1C55">
        <w:t xml:space="preserve">, 198 Ga. App. 427, 428 (1991)  </w:t>
      </w:r>
      <w:r w:rsidR="00190482" w:rsidRPr="00CF1C55">
        <w:t xml:space="preserve">  </w:t>
      </w:r>
      <w:r w:rsidR="002B7E69" w:rsidRPr="00CF1C55">
        <w:tab/>
      </w:r>
      <w:r w:rsidR="002B7E69" w:rsidRPr="00CF1C55">
        <w:tab/>
      </w:r>
    </w:p>
    <w:p w14:paraId="7046F33E" w14:textId="77777777" w:rsidR="002B7E69" w:rsidRDefault="002B7E69" w:rsidP="00DB649F"/>
    <w:p w14:paraId="1EE47773" w14:textId="3C1461AF" w:rsidR="0041081C" w:rsidRPr="00B419D3" w:rsidRDefault="0041081C" w:rsidP="00DB649F">
      <w:pPr>
        <w:rPr>
          <w:b/>
          <w:bCs/>
        </w:rPr>
      </w:pPr>
      <w:r w:rsidRPr="00B419D3">
        <w:rPr>
          <w:b/>
          <w:bCs/>
        </w:rPr>
        <w:t>VII</w:t>
      </w:r>
      <w:r w:rsidR="00D90DD6" w:rsidRPr="00B419D3">
        <w:rPr>
          <w:b/>
          <w:bCs/>
        </w:rPr>
        <w:t>I</w:t>
      </w:r>
      <w:r w:rsidRPr="00B419D3">
        <w:rPr>
          <w:b/>
          <w:bCs/>
        </w:rPr>
        <w:t xml:space="preserve">. </w:t>
      </w:r>
      <w:r w:rsidR="00B35DFB" w:rsidRPr="00B419D3">
        <w:rPr>
          <w:b/>
          <w:bCs/>
        </w:rPr>
        <w:tab/>
      </w:r>
      <w:r w:rsidRPr="00B419D3">
        <w:rPr>
          <w:b/>
          <w:bCs/>
        </w:rPr>
        <w:t>Misc</w:t>
      </w:r>
      <w:r w:rsidR="0002262D" w:rsidRPr="00B419D3">
        <w:rPr>
          <w:b/>
          <w:bCs/>
        </w:rPr>
        <w:t>ellaneous Issues</w:t>
      </w:r>
      <w:r w:rsidRPr="00B419D3">
        <w:rPr>
          <w:b/>
          <w:bCs/>
        </w:rPr>
        <w:t xml:space="preserve"> &amp; Common Questions</w:t>
      </w:r>
    </w:p>
    <w:p w14:paraId="7A45157A" w14:textId="01F99A90" w:rsidR="00365661" w:rsidRDefault="00896656" w:rsidP="00896656">
      <w:pPr>
        <w:ind w:firstLine="720"/>
      </w:pPr>
      <w:r>
        <w:t>1.</w:t>
      </w:r>
      <w:r>
        <w:tab/>
      </w:r>
      <w:r w:rsidR="00365661">
        <w:t xml:space="preserve">Double Jeopardy </w:t>
      </w:r>
    </w:p>
    <w:p w14:paraId="30785A17" w14:textId="77777777" w:rsidR="00AC51DE" w:rsidRDefault="00365661" w:rsidP="00896656">
      <w:pPr>
        <w:ind w:left="1440"/>
      </w:pPr>
      <w:r>
        <w:t xml:space="preserve">Crimes arising out of same conduct known by prosecutor at time of commencing prosecution and within jurisdiction of a single court must be prosecuted in a single prosecution.  </w:t>
      </w:r>
    </w:p>
    <w:p w14:paraId="2B12A3F7" w14:textId="1CFCFCBB" w:rsidR="00575B6E" w:rsidRDefault="00365661" w:rsidP="00896656">
      <w:pPr>
        <w:ind w:left="1440"/>
      </w:pPr>
      <w:r>
        <w:t>O</w:t>
      </w:r>
      <w:r w:rsidR="00575B6E">
        <w:t>therwise</w:t>
      </w:r>
      <w:r>
        <w:t>, it</w:t>
      </w:r>
      <w:r w:rsidR="00575B6E">
        <w:t xml:space="preserve"> could negate a more serious offense </w:t>
      </w:r>
      <w:r>
        <w:t>i</w:t>
      </w:r>
      <w:r w:rsidR="00575B6E">
        <w:t xml:space="preserve">f </w:t>
      </w:r>
      <w:r>
        <w:t>P</w:t>
      </w:r>
      <w:r w:rsidR="00575B6E">
        <w:t xml:space="preserve">robate </w:t>
      </w:r>
      <w:r>
        <w:t xml:space="preserve">Court </w:t>
      </w:r>
      <w:r w:rsidR="00575B6E">
        <w:t>acts first</w:t>
      </w:r>
      <w:r>
        <w:t>.</w:t>
      </w:r>
    </w:p>
    <w:p w14:paraId="6A62DFCE" w14:textId="6E41944D" w:rsidR="00365661" w:rsidRDefault="00365661" w:rsidP="00896656">
      <w:pPr>
        <w:ind w:left="720" w:firstLine="720"/>
      </w:pPr>
      <w:r>
        <w:t xml:space="preserve">O.C.G.A. § 16-1-7(b); </w:t>
      </w:r>
      <w:r w:rsidRPr="00365661">
        <w:rPr>
          <w:i/>
          <w:iCs/>
        </w:rPr>
        <w:t>Dean v. State</w:t>
      </w:r>
      <w:r>
        <w:t>, 309 Ga. App. 459</w:t>
      </w:r>
    </w:p>
    <w:p w14:paraId="743E4699" w14:textId="3D5D45F5" w:rsidR="00351AE7" w:rsidRDefault="00351AE7" w:rsidP="00351AE7"/>
    <w:p w14:paraId="760B78C4" w14:textId="77777777" w:rsidR="00094387" w:rsidRDefault="00094387" w:rsidP="00351AE7">
      <w:r>
        <w:tab/>
        <w:t>2.</w:t>
      </w:r>
      <w:r>
        <w:tab/>
        <w:t>Nolo Contendere Pleas</w:t>
      </w:r>
    </w:p>
    <w:p w14:paraId="61BF3D63" w14:textId="5208A54A" w:rsidR="003A6BF9" w:rsidRDefault="003A6BF9" w:rsidP="00094387">
      <w:pPr>
        <w:ind w:left="1440"/>
      </w:pPr>
      <w:r>
        <w:t xml:space="preserve">Generally, for moving violations one can plead Nolo once </w:t>
      </w:r>
      <w:r w:rsidR="000D10C5">
        <w:t>e</w:t>
      </w:r>
      <w:r>
        <w:t xml:space="preserve">very 5 years and </w:t>
      </w:r>
      <w:r w:rsidR="00094387">
        <w:t>the Department of Driver Services (“</w:t>
      </w:r>
      <w:r>
        <w:t>DDS</w:t>
      </w:r>
      <w:r w:rsidR="00094387">
        <w:t>”)</w:t>
      </w:r>
      <w:r>
        <w:t xml:space="preserve"> will not apply points.</w:t>
      </w:r>
    </w:p>
    <w:p w14:paraId="187BA641" w14:textId="77777777" w:rsidR="00094387" w:rsidRDefault="00094387" w:rsidP="00094387">
      <w:pPr>
        <w:ind w:left="1440"/>
      </w:pPr>
    </w:p>
    <w:p w14:paraId="1181790C" w14:textId="5C49DBA1" w:rsidR="00094387" w:rsidRDefault="00094387" w:rsidP="00094387">
      <w:pPr>
        <w:ind w:left="1440"/>
      </w:pPr>
      <w:r>
        <w:lastRenderedPageBreak/>
        <w:t xml:space="preserve">DDS shall suspend the driver’s license of any person who accumulates 15 or more points in any consectutive 24-month period </w:t>
      </w:r>
    </w:p>
    <w:p w14:paraId="51A86ECB" w14:textId="020A4579" w:rsidR="00094387" w:rsidRDefault="00094387" w:rsidP="00094387">
      <w:pPr>
        <w:ind w:left="1440"/>
      </w:pPr>
      <w:r>
        <w:t>O.C.G.A. § 40-5-57(c)(1)(B)</w:t>
      </w:r>
    </w:p>
    <w:p w14:paraId="230E0DA0" w14:textId="77777777" w:rsidR="00094387" w:rsidRDefault="00094387" w:rsidP="00094387">
      <w:pPr>
        <w:ind w:left="1440"/>
      </w:pPr>
    </w:p>
    <w:p w14:paraId="5F17DDAA" w14:textId="1827E776" w:rsidR="00094387" w:rsidRDefault="00094387" w:rsidP="00094387">
      <w:pPr>
        <w:ind w:left="1440"/>
      </w:pPr>
      <w:r>
        <w:t>Will not avoid a mandatory suspension of anyone under 21 years of age</w:t>
      </w:r>
    </w:p>
    <w:p w14:paraId="625695F7" w14:textId="0A01988A" w:rsidR="003A6BF9" w:rsidRDefault="003A6BF9" w:rsidP="005B7182">
      <w:pPr>
        <w:ind w:left="1440"/>
      </w:pPr>
      <w:r>
        <w:t>Some offenses like DUI’s, do not have any benefits with a Nolo plea</w:t>
      </w:r>
      <w:r w:rsidR="005B7182">
        <w:t>.  Review the respective offense statutes and the DDS manual to confirm.</w:t>
      </w:r>
    </w:p>
    <w:p w14:paraId="4D684CF0" w14:textId="77777777" w:rsidR="00094387" w:rsidRDefault="00094387" w:rsidP="00D07759"/>
    <w:p w14:paraId="7276456E" w14:textId="0EB1F5F1" w:rsidR="00D07759" w:rsidRDefault="005B7182" w:rsidP="00094387">
      <w:pPr>
        <w:ind w:left="1440"/>
      </w:pPr>
      <w:r>
        <w:t xml:space="preserve">A </w:t>
      </w:r>
      <w:r w:rsidR="00D07759">
        <w:t xml:space="preserve">Nolo </w:t>
      </w:r>
      <w:r>
        <w:t xml:space="preserve">plea </w:t>
      </w:r>
      <w:r w:rsidR="00D07759">
        <w:t>does not avoid the Super Speeder fine applied by the State of Georgia or CDL Disqualifications.</w:t>
      </w:r>
    </w:p>
    <w:p w14:paraId="17C449E1" w14:textId="6052ED84" w:rsidR="003A6BF9" w:rsidRDefault="003A6BF9" w:rsidP="00DB649F"/>
    <w:p w14:paraId="686EC44E" w14:textId="7750A582" w:rsidR="003A6BF9" w:rsidRDefault="003A6BF9" w:rsidP="005B7182">
      <w:pPr>
        <w:ind w:left="1440"/>
      </w:pPr>
      <w:r>
        <w:t xml:space="preserve">Certain other common </w:t>
      </w:r>
      <w:r w:rsidR="00B419D3">
        <w:t xml:space="preserve">traffic </w:t>
      </w:r>
      <w:r>
        <w:t>offenses have more complicated rules for Nolo pleas</w:t>
      </w:r>
      <w:r w:rsidR="005B7182">
        <w:t>:</w:t>
      </w:r>
    </w:p>
    <w:p w14:paraId="7674937B" w14:textId="77777777" w:rsidR="005B7182" w:rsidRDefault="005B7182" w:rsidP="00DB649F"/>
    <w:p w14:paraId="71C074A3" w14:textId="56665A2C" w:rsidR="005B7182" w:rsidRDefault="003A6BF9" w:rsidP="005B7182">
      <w:pPr>
        <w:ind w:left="1440"/>
      </w:pPr>
      <w:r>
        <w:t>Driving While License Suspended or Revoked</w:t>
      </w:r>
      <w:r w:rsidR="005B7182">
        <w:t xml:space="preserve">- O.C.G.A. § </w:t>
      </w:r>
      <w:r>
        <w:t xml:space="preserve">40-5-121 </w:t>
      </w:r>
    </w:p>
    <w:p w14:paraId="6DE7EDA4" w14:textId="05D499E7" w:rsidR="005B7182" w:rsidRDefault="005B7182" w:rsidP="005B7182">
      <w:pPr>
        <w:ind w:left="1440"/>
      </w:pPr>
      <w:r>
        <w:t>O</w:t>
      </w:r>
      <w:r w:rsidR="003A6BF9">
        <w:t>ne can use a Nolo plea once every 5 years regardless of whether it is the first, second, third, etc.</w:t>
      </w:r>
      <w:r>
        <w:t xml:space="preserve"> to avoid the 6-month additional suspension that comes with a conviction or guilty plea.</w:t>
      </w:r>
    </w:p>
    <w:p w14:paraId="30CA900C" w14:textId="6A6621E3" w:rsidR="003A6BF9" w:rsidRDefault="005B7182" w:rsidP="005B7182">
      <w:pPr>
        <w:ind w:left="1440"/>
      </w:pPr>
      <w:r>
        <w:t xml:space="preserve">Note that a </w:t>
      </w:r>
      <w:r w:rsidR="003A6BF9">
        <w:t>4</w:t>
      </w:r>
      <w:r w:rsidR="003A6BF9" w:rsidRPr="003A6BF9">
        <w:rPr>
          <w:vertAlign w:val="superscript"/>
        </w:rPr>
        <w:t>th</w:t>
      </w:r>
      <w:r w:rsidR="003A6BF9">
        <w:t xml:space="preserve"> </w:t>
      </w:r>
      <w:r>
        <w:t xml:space="preserve">offense </w:t>
      </w:r>
      <w:r w:rsidR="003A6BF9">
        <w:t xml:space="preserve">in 5 </w:t>
      </w:r>
      <w:r>
        <w:t xml:space="preserve">years </w:t>
      </w:r>
      <w:r w:rsidR="003A6BF9">
        <w:t>is a felony</w:t>
      </w:r>
      <w:r>
        <w:t>.</w:t>
      </w:r>
      <w:r w:rsidR="003A6BF9">
        <w:t xml:space="preserve"> </w:t>
      </w:r>
    </w:p>
    <w:p w14:paraId="5C3CEB71" w14:textId="28214796" w:rsidR="003A6BF9" w:rsidRDefault="003A6BF9" w:rsidP="00DB649F"/>
    <w:p w14:paraId="1596C707" w14:textId="7E2C979D" w:rsidR="005B7182" w:rsidRDefault="003A6BF9" w:rsidP="005B7182">
      <w:pPr>
        <w:ind w:left="1440"/>
      </w:pPr>
      <w:r>
        <w:t xml:space="preserve">Driving </w:t>
      </w:r>
      <w:r w:rsidR="005B7182">
        <w:t>W</w:t>
      </w:r>
      <w:r>
        <w:t>ithout</w:t>
      </w:r>
      <w:r w:rsidR="005B7182">
        <w:t>/Proof of</w:t>
      </w:r>
      <w:r>
        <w:t xml:space="preserve"> Insurance</w:t>
      </w:r>
      <w:r w:rsidR="005B7182">
        <w:t>-</w:t>
      </w:r>
      <w:r w:rsidR="005B7182" w:rsidRPr="005B7182">
        <w:t xml:space="preserve"> </w:t>
      </w:r>
      <w:r w:rsidR="005B7182">
        <w:t>O.C.G.A. §</w:t>
      </w:r>
      <w:r>
        <w:t xml:space="preserve"> </w:t>
      </w:r>
      <w:r w:rsidR="00D07759">
        <w:t>40-6-10</w:t>
      </w:r>
    </w:p>
    <w:p w14:paraId="7D043D92" w14:textId="6F01F091" w:rsidR="005B7182" w:rsidRDefault="005B7182" w:rsidP="005B7182">
      <w:pPr>
        <w:ind w:left="1440"/>
      </w:pPr>
      <w:r>
        <w:t>O</w:t>
      </w:r>
      <w:r w:rsidR="003A6BF9">
        <w:t>ne must use a Nolo on the 1</w:t>
      </w:r>
      <w:r w:rsidR="003A6BF9" w:rsidRPr="003A6BF9">
        <w:rPr>
          <w:vertAlign w:val="superscript"/>
        </w:rPr>
        <w:t>st</w:t>
      </w:r>
      <w:r w:rsidR="003A6BF9">
        <w:t xml:space="preserve"> offense in 5 years to avoid the initial 60</w:t>
      </w:r>
      <w:r>
        <w:t>-</w:t>
      </w:r>
      <w:r w:rsidR="003A6BF9">
        <w:t xml:space="preserve">day </w:t>
      </w:r>
      <w:r>
        <w:t>driver’s license</w:t>
      </w:r>
      <w:r w:rsidR="003A6BF9">
        <w:t xml:space="preserve"> suspension for a 1</w:t>
      </w:r>
      <w:r w:rsidR="003A6BF9" w:rsidRPr="003A6BF9">
        <w:rPr>
          <w:vertAlign w:val="superscript"/>
        </w:rPr>
        <w:t>st</w:t>
      </w:r>
      <w:r w:rsidR="003A6BF9">
        <w:t xml:space="preserve"> offense in 5 years.  </w:t>
      </w:r>
    </w:p>
    <w:p w14:paraId="4312CEF6" w14:textId="3478C90E" w:rsidR="005B7182" w:rsidRDefault="003A6BF9" w:rsidP="005B7182">
      <w:pPr>
        <w:ind w:left="1440"/>
      </w:pPr>
      <w:r>
        <w:t xml:space="preserve">DDS will suspend a </w:t>
      </w:r>
      <w:r w:rsidR="005B7182">
        <w:t>driver’s license</w:t>
      </w:r>
      <w:r>
        <w:t xml:space="preserve"> on a second or third </w:t>
      </w:r>
      <w:r w:rsidR="005B7182">
        <w:t xml:space="preserve">offense </w:t>
      </w:r>
      <w:r>
        <w:t>in 5 year</w:t>
      </w:r>
      <w:r w:rsidR="005B7182">
        <w:t>s</w:t>
      </w:r>
      <w:r>
        <w:t xml:space="preserve"> even if one pleads Nolo.  </w:t>
      </w:r>
    </w:p>
    <w:p w14:paraId="7D43269A" w14:textId="70CA9A67" w:rsidR="003A6BF9" w:rsidRDefault="005B7182" w:rsidP="005B7182">
      <w:pPr>
        <w:ind w:left="1440"/>
      </w:pPr>
      <w:r>
        <w:t>Note t</w:t>
      </w:r>
      <w:r w:rsidR="003A6BF9">
        <w:t>he suspension goes up to 90 days for a 2</w:t>
      </w:r>
      <w:r w:rsidR="003A6BF9" w:rsidRPr="003A6BF9">
        <w:rPr>
          <w:vertAlign w:val="superscript"/>
        </w:rPr>
        <w:t>nd</w:t>
      </w:r>
      <w:r w:rsidR="003A6BF9">
        <w:t xml:space="preserve"> or subsequent conviction.</w:t>
      </w:r>
    </w:p>
    <w:p w14:paraId="1AD54792" w14:textId="77777777" w:rsidR="003A6BF9" w:rsidRDefault="003A6BF9" w:rsidP="00DB649F"/>
    <w:p w14:paraId="0BB08D42" w14:textId="16155B61" w:rsidR="005B7182" w:rsidRDefault="00D07759" w:rsidP="005B7182">
      <w:pPr>
        <w:ind w:left="720" w:firstLine="720"/>
      </w:pPr>
      <w:r>
        <w:t>Suspended</w:t>
      </w:r>
      <w:r w:rsidR="005B7182">
        <w:t>/Revoked/Cancelled</w:t>
      </w:r>
      <w:r>
        <w:t xml:space="preserve"> Registration </w:t>
      </w:r>
      <w:r w:rsidR="005B7182">
        <w:t xml:space="preserve">O.C.G.A. § </w:t>
      </w:r>
      <w:r>
        <w:t xml:space="preserve">40-6-15 </w:t>
      </w:r>
    </w:p>
    <w:p w14:paraId="0497B725" w14:textId="77777777" w:rsidR="005B7182" w:rsidRDefault="00D07759" w:rsidP="005B7182">
      <w:pPr>
        <w:ind w:left="1440"/>
      </w:pPr>
      <w:r>
        <w:t>DDS will only recognize a Nolo plea to save the 120</w:t>
      </w:r>
      <w:r w:rsidR="005B7182">
        <w:t>-</w:t>
      </w:r>
      <w:r>
        <w:t xml:space="preserve">day DL suspension if the person has not had another mandatory suspendable offense within the prior 5 years.  </w:t>
      </w:r>
    </w:p>
    <w:p w14:paraId="1FC410CC" w14:textId="037A4437" w:rsidR="003A6BF9" w:rsidRDefault="003A6BF9" w:rsidP="005B7182">
      <w:pPr>
        <w:ind w:left="1440"/>
      </w:pPr>
      <w:r>
        <w:t xml:space="preserve">   </w:t>
      </w:r>
    </w:p>
    <w:p w14:paraId="7065910B" w14:textId="4B59ACA8" w:rsidR="005B7182" w:rsidRDefault="005B7182" w:rsidP="005B7182">
      <w:pPr>
        <w:ind w:firstLine="720"/>
      </w:pPr>
      <w:r>
        <w:t xml:space="preserve">3. </w:t>
      </w:r>
      <w:r>
        <w:tab/>
      </w:r>
      <w:r w:rsidR="00D07759">
        <w:t xml:space="preserve">Some </w:t>
      </w:r>
      <w:r>
        <w:t>O</w:t>
      </w:r>
      <w:r w:rsidR="00D07759">
        <w:t xml:space="preserve">ffenses </w:t>
      </w:r>
      <w:r>
        <w:t>O</w:t>
      </w:r>
      <w:r w:rsidR="00D07759">
        <w:t xml:space="preserve">nly </w:t>
      </w:r>
      <w:r>
        <w:t>A</w:t>
      </w:r>
      <w:r w:rsidR="00D07759">
        <w:t xml:space="preserve">llow </w:t>
      </w:r>
      <w:r>
        <w:t>F</w:t>
      </w:r>
      <w:r w:rsidR="00D07759">
        <w:t xml:space="preserve">ines </w:t>
      </w:r>
      <w:r>
        <w:t>without</w:t>
      </w:r>
      <w:r w:rsidR="00D07759">
        <w:t xml:space="preserve"> </w:t>
      </w:r>
      <w:r>
        <w:t>J</w:t>
      </w:r>
      <w:r w:rsidR="00D07759">
        <w:t xml:space="preserve">ail </w:t>
      </w:r>
      <w:r>
        <w:t>T</w:t>
      </w:r>
      <w:r w:rsidR="00D07759">
        <w:t xml:space="preserve">ime  </w:t>
      </w:r>
    </w:p>
    <w:p w14:paraId="405EB8A5" w14:textId="552A316D" w:rsidR="00D07759" w:rsidRDefault="005B7182" w:rsidP="005B7182">
      <w:pPr>
        <w:ind w:left="1440"/>
      </w:pPr>
      <w:r>
        <w:t>T</w:t>
      </w:r>
      <w:r w:rsidR="00D07759">
        <w:t xml:space="preserve">he code section </w:t>
      </w:r>
      <w:r>
        <w:t xml:space="preserve">of the offense </w:t>
      </w:r>
      <w:r w:rsidR="00D07759">
        <w:t>itself or another code section referencing the offense must specifically state</w:t>
      </w:r>
      <w:r w:rsidR="00351AE7">
        <w:t xml:space="preserve"> </w:t>
      </w:r>
      <w:r w:rsidR="00D07759">
        <w:t>it is punishable as a misdemeanor that allows confinement.</w:t>
      </w:r>
    </w:p>
    <w:p w14:paraId="4E1E4F34" w14:textId="4CFC0054" w:rsidR="00D07759" w:rsidRDefault="00D07759" w:rsidP="005B7182">
      <w:pPr>
        <w:ind w:left="1440"/>
      </w:pPr>
      <w:r>
        <w:t xml:space="preserve">Examples: Open Container </w:t>
      </w:r>
      <w:r w:rsidR="005B7182">
        <w:t xml:space="preserve">O.C.G.A. § </w:t>
      </w:r>
      <w:r w:rsidR="00AF0A2D">
        <w:t xml:space="preserve">40-6-253; No License on Person </w:t>
      </w:r>
      <w:r w:rsidR="005B7182">
        <w:t xml:space="preserve">O.C.G.A. § </w:t>
      </w:r>
      <w:r w:rsidR="00AF0A2D">
        <w:t>40-5-29;</w:t>
      </w:r>
      <w:r w:rsidR="000A6FD1">
        <w:t xml:space="preserve"> Move over law </w:t>
      </w:r>
      <w:r w:rsidR="005B7182">
        <w:t xml:space="preserve">O.C.G.A. § </w:t>
      </w:r>
      <w:r w:rsidR="000A6FD1">
        <w:t>40-6-16</w:t>
      </w:r>
      <w:r w:rsidR="00AF0A2D">
        <w:t xml:space="preserve"> </w:t>
      </w:r>
    </w:p>
    <w:p w14:paraId="336516F2" w14:textId="482DFEE8" w:rsidR="000A6FD1" w:rsidRDefault="000A6FD1" w:rsidP="00DB649F"/>
    <w:p w14:paraId="2798DE94" w14:textId="3DB7AFB7" w:rsidR="000A6FD1" w:rsidRDefault="005B7182" w:rsidP="005B7182">
      <w:pPr>
        <w:ind w:left="1440" w:hanging="720"/>
      </w:pPr>
      <w:r>
        <w:t>4.</w:t>
      </w:r>
      <w:r>
        <w:tab/>
      </w:r>
      <w:r w:rsidR="000A6FD1">
        <w:t xml:space="preserve">Some </w:t>
      </w:r>
      <w:r w:rsidR="00FC1230">
        <w:t>O</w:t>
      </w:r>
      <w:r w:rsidR="000A6FD1">
        <w:t xml:space="preserve">ffenses </w:t>
      </w:r>
      <w:r w:rsidR="00FC1230">
        <w:t>Do Not Allows</w:t>
      </w:r>
      <w:r w:rsidR="000A6FD1">
        <w:t xml:space="preserve"> </w:t>
      </w:r>
      <w:r w:rsidR="00FC1230">
        <w:t>A</w:t>
      </w:r>
      <w:r w:rsidR="000A6FD1">
        <w:t xml:space="preserve">dditional </w:t>
      </w:r>
      <w:r w:rsidR="00FC1230">
        <w:t>S</w:t>
      </w:r>
      <w:r w:rsidR="000A6FD1">
        <w:t>urcharges</w:t>
      </w:r>
    </w:p>
    <w:p w14:paraId="4ADCC77C" w14:textId="44048854" w:rsidR="00FC1230" w:rsidRDefault="00FC1230" w:rsidP="005B7182">
      <w:pPr>
        <w:ind w:left="1440" w:hanging="720"/>
      </w:pPr>
      <w:r>
        <w:tab/>
        <w:t xml:space="preserve">Generally, the code section of the offense itself will note this </w:t>
      </w:r>
    </w:p>
    <w:p w14:paraId="219E8577" w14:textId="60BB43E1" w:rsidR="000A6FD1" w:rsidRDefault="000A6FD1" w:rsidP="005B7182">
      <w:pPr>
        <w:ind w:left="1440"/>
      </w:pPr>
      <w:r>
        <w:t xml:space="preserve">Example: Driving w/o seatbelt </w:t>
      </w:r>
      <w:r w:rsidR="00FC1230">
        <w:t xml:space="preserve">O.C.G.A. § </w:t>
      </w:r>
      <w:r>
        <w:t>40-8-76.1</w:t>
      </w:r>
      <w:r w:rsidR="00FC1230">
        <w:t>:</w:t>
      </w:r>
      <w:r>
        <w:t xml:space="preserve"> $15 adult/ $25 8yrs or older</w:t>
      </w:r>
      <w:r w:rsidR="00FC1230">
        <w:t xml:space="preserve">; O.C.G.A. § </w:t>
      </w:r>
      <w:r>
        <w:t>40-6-76 Under 8yrs old</w:t>
      </w:r>
      <w:r w:rsidR="00FC1230">
        <w:t>:</w:t>
      </w:r>
      <w:r>
        <w:t xml:space="preserve"> $50 first offense/ $100 second offense</w:t>
      </w:r>
    </w:p>
    <w:p w14:paraId="472A49AF" w14:textId="3C598994" w:rsidR="000A6FD1" w:rsidRDefault="000A6FD1" w:rsidP="00DB649F"/>
    <w:p w14:paraId="6D7ADD99" w14:textId="77777777" w:rsidR="00FB6289" w:rsidRDefault="00FB6289" w:rsidP="00FC1230">
      <w:pPr>
        <w:ind w:firstLine="720"/>
      </w:pPr>
    </w:p>
    <w:p w14:paraId="598254B7" w14:textId="77777777" w:rsidR="00FB6289" w:rsidRDefault="00FB6289" w:rsidP="00FC1230">
      <w:pPr>
        <w:ind w:firstLine="720"/>
      </w:pPr>
    </w:p>
    <w:p w14:paraId="51FFC5C9" w14:textId="1D943357" w:rsidR="000A6FD1" w:rsidRDefault="00FC1230" w:rsidP="00FC1230">
      <w:pPr>
        <w:ind w:firstLine="720"/>
      </w:pPr>
      <w:r>
        <w:lastRenderedPageBreak/>
        <w:t>5.</w:t>
      </w:r>
      <w:r>
        <w:tab/>
      </w:r>
      <w:r w:rsidR="009A6C79">
        <w:t>Super Speeder</w:t>
      </w:r>
      <w:r w:rsidR="00B419D3">
        <w:t xml:space="preserve">- </w:t>
      </w:r>
      <w:r w:rsidR="00B419D3" w:rsidRPr="00B419D3">
        <w:rPr>
          <w:rFonts w:eastAsia="Times New Roman" w:cs="Arial"/>
          <w:color w:val="000000"/>
        </w:rPr>
        <w:t>O.C.G.A. § 40-6-189</w:t>
      </w:r>
    </w:p>
    <w:p w14:paraId="10D66484" w14:textId="6EC4DEFF" w:rsidR="00B419D3" w:rsidRPr="00B419D3" w:rsidRDefault="00B419D3" w:rsidP="00B419D3">
      <w:pPr>
        <w:ind w:left="1440"/>
        <w:rPr>
          <w:rFonts w:ascii="Arial" w:eastAsia="Times New Roman" w:hAnsi="Arial" w:cs="Arial"/>
          <w:color w:val="000000"/>
        </w:rPr>
      </w:pPr>
      <w:r w:rsidRPr="00B419D3">
        <w:rPr>
          <w:rFonts w:eastAsia="Times New Roman" w:cs="Arial"/>
          <w:color w:val="000000"/>
          <w:shd w:val="clear" w:color="auto" w:fill="FFFFFF"/>
        </w:rPr>
        <w:t xml:space="preserve">In addition to any other fines or penalties imposed by any local jurisdiction or the </w:t>
      </w:r>
      <w:r>
        <w:rPr>
          <w:rFonts w:eastAsia="Times New Roman" w:cs="Arial"/>
          <w:color w:val="000000"/>
          <w:shd w:val="clear" w:color="auto" w:fill="FFFFFF"/>
        </w:rPr>
        <w:t>DDS</w:t>
      </w:r>
      <w:r w:rsidRPr="00B419D3">
        <w:rPr>
          <w:rFonts w:eastAsia="Times New Roman" w:cs="Arial"/>
          <w:color w:val="000000"/>
          <w:shd w:val="clear" w:color="auto" w:fill="FFFFFF"/>
        </w:rPr>
        <w:t xml:space="preserve">, the </w:t>
      </w:r>
      <w:r>
        <w:rPr>
          <w:rFonts w:eastAsia="Times New Roman" w:cs="Arial"/>
          <w:color w:val="000000"/>
          <w:shd w:val="clear" w:color="auto" w:fill="FFFFFF"/>
        </w:rPr>
        <w:t xml:space="preserve">DDS </w:t>
      </w:r>
      <w:r w:rsidRPr="00B419D3">
        <w:rPr>
          <w:rFonts w:eastAsia="Times New Roman" w:cs="Arial"/>
          <w:color w:val="000000"/>
          <w:shd w:val="clear" w:color="auto" w:fill="FFFFFF"/>
        </w:rPr>
        <w:t>shall administer and collect a fee of $200.00 from any driver who is convicted of driving at a speed of 85 miles per hour or more on any road or highway or 75 miles per hour or more on any two-lane road or highway, as defined in Code Section 40-6-187.</w:t>
      </w:r>
      <w:r w:rsidRPr="00B419D3">
        <w:rPr>
          <w:rFonts w:eastAsia="Times New Roman" w:cs="Arial"/>
          <w:color w:val="000000"/>
        </w:rPr>
        <w:br/>
      </w:r>
    </w:p>
    <w:p w14:paraId="7E636D7A" w14:textId="3D3F2AE6" w:rsidR="009A6C79" w:rsidRPr="00B419D3" w:rsidRDefault="00B419D3" w:rsidP="00B419D3">
      <w:pPr>
        <w:ind w:firstLine="720"/>
      </w:pPr>
      <w:r w:rsidRPr="00B419D3">
        <w:t>6.</w:t>
      </w:r>
      <w:r w:rsidRPr="00B419D3">
        <w:tab/>
      </w:r>
      <w:r w:rsidR="009A6C79" w:rsidRPr="00B419D3">
        <w:t>Zero Point Orders</w:t>
      </w:r>
      <w:r>
        <w:t xml:space="preserve">- </w:t>
      </w:r>
      <w:r w:rsidRPr="00B419D3">
        <w:rPr>
          <w:rFonts w:eastAsia="Times New Roman" w:cs="Arial"/>
          <w:color w:val="000000"/>
        </w:rPr>
        <w:t>O.C.G.A. § 40-5-57</w:t>
      </w:r>
      <w:r>
        <w:rPr>
          <w:rFonts w:eastAsia="Times New Roman" w:cs="Arial"/>
          <w:color w:val="000000"/>
        </w:rPr>
        <w:t>(c)(1)(C)</w:t>
      </w:r>
    </w:p>
    <w:p w14:paraId="4DF54541" w14:textId="4CF2260A" w:rsidR="00B419D3" w:rsidRDefault="00B419D3" w:rsidP="00B419D3">
      <w:pPr>
        <w:ind w:left="1440"/>
        <w:rPr>
          <w:rFonts w:eastAsia="Times New Roman" w:cs="Arial"/>
          <w:color w:val="000000"/>
          <w:shd w:val="clear" w:color="auto" w:fill="FFFFFF"/>
        </w:rPr>
      </w:pPr>
      <w:r w:rsidRPr="00B419D3">
        <w:rPr>
          <w:rFonts w:eastAsia="Times New Roman" w:cs="Arial"/>
          <w:color w:val="000000"/>
          <w:shd w:val="clear" w:color="auto" w:fill="FFFFFF"/>
        </w:rPr>
        <w:t>A court may order a person to attend a defensive driving course approved by the commissioner pursuant to Code Section 40-5-83 for any violation for which points are assessed against a driver's license under this subsection or may accept the attendance by a person at a driver improvement clinic approved by the commissioner pursuant to Code Section 40-5-83 after the issuance of a citation for such offense and prior to such person's appearance before the court, in which event the court shall reduce the fine assessed against such person by 20 percent, and no points shall be assessed by the department against such driver. </w:t>
      </w:r>
    </w:p>
    <w:p w14:paraId="0F2D73BE" w14:textId="77777777" w:rsidR="00B419D3" w:rsidRDefault="00B419D3" w:rsidP="00B419D3">
      <w:pPr>
        <w:ind w:left="1440"/>
        <w:rPr>
          <w:rFonts w:eastAsia="Times New Roman" w:cs="Arial"/>
          <w:color w:val="000000"/>
          <w:shd w:val="clear" w:color="auto" w:fill="FFFFFF"/>
        </w:rPr>
      </w:pPr>
    </w:p>
    <w:p w14:paraId="5B4C218A" w14:textId="77777777" w:rsidR="00491B3E" w:rsidRDefault="00B419D3" w:rsidP="00B419D3">
      <w:pPr>
        <w:ind w:left="1440"/>
        <w:rPr>
          <w:rFonts w:eastAsia="Times New Roman" w:cs="Arial"/>
          <w:color w:val="000000"/>
          <w:shd w:val="clear" w:color="auto" w:fill="FFFFFF"/>
        </w:rPr>
      </w:pPr>
      <w:r w:rsidRPr="00B419D3">
        <w:rPr>
          <w:rFonts w:eastAsia="Times New Roman" w:cs="Arial"/>
          <w:color w:val="000000"/>
          <w:shd w:val="clear" w:color="auto" w:fill="FFFFFF"/>
        </w:rPr>
        <w:t>The disposition and court order shall be reported to the department and shall be placed on the motor vehicle record with a zero point count. This plea may be accepted by the court once every five years as measured from date of arrest to date of arrest.</w:t>
      </w:r>
    </w:p>
    <w:p w14:paraId="179A4ED6" w14:textId="2FD802F2" w:rsidR="00B419D3" w:rsidRPr="00B419D3" w:rsidRDefault="00B419D3" w:rsidP="00B419D3">
      <w:pPr>
        <w:ind w:left="1440"/>
        <w:rPr>
          <w:rFonts w:eastAsia="Times New Roman" w:cs="Times New Roman"/>
        </w:rPr>
      </w:pPr>
    </w:p>
    <w:p w14:paraId="0F4AD985" w14:textId="77777777" w:rsidR="00D15DF1" w:rsidRDefault="00B419D3" w:rsidP="00B419D3">
      <w:pPr>
        <w:ind w:firstLine="720"/>
      </w:pPr>
      <w:r>
        <w:t>7.</w:t>
      </w:r>
      <w:r>
        <w:tab/>
        <w:t>Failure to Appear</w:t>
      </w:r>
    </w:p>
    <w:p w14:paraId="64962629" w14:textId="6EC971BE" w:rsidR="00DB649F" w:rsidRDefault="00266E1F" w:rsidP="00D15DF1">
      <w:pPr>
        <w:ind w:left="720" w:firstLine="720"/>
      </w:pPr>
      <w:r>
        <w:t xml:space="preserve">30 Day notice- </w:t>
      </w:r>
      <w:r w:rsidR="000A3A98">
        <w:rPr>
          <w:sz w:val="23"/>
          <w:szCs w:val="23"/>
        </w:rPr>
        <w:t>O.C.G.A. §</w:t>
      </w:r>
      <w:r w:rsidR="00B419D3">
        <w:rPr>
          <w:sz w:val="23"/>
          <w:szCs w:val="23"/>
        </w:rPr>
        <w:t xml:space="preserve"> </w:t>
      </w:r>
      <w:r w:rsidR="000A3A98">
        <w:rPr>
          <w:sz w:val="23"/>
          <w:szCs w:val="23"/>
        </w:rPr>
        <w:t>17-6-11(b)(1)</w:t>
      </w:r>
    </w:p>
    <w:p w14:paraId="127803D5" w14:textId="5EC30C06" w:rsidR="00DC74E1" w:rsidRDefault="00D15DF1" w:rsidP="00D15DF1">
      <w:pPr>
        <w:ind w:left="1440"/>
      </w:pPr>
      <w:r>
        <w:t>Court is required to send if the accused fails to appear for all violations of Title 40 except th</w:t>
      </w:r>
      <w:r w:rsidR="00491B3E">
        <w:t>ose:</w:t>
      </w:r>
    </w:p>
    <w:p w14:paraId="5D2753F2" w14:textId="61E6D97D" w:rsidR="00D15DF1" w:rsidRPr="00D15DF1" w:rsidRDefault="00D15DF1" w:rsidP="00D15DF1">
      <w:pPr>
        <w:shd w:val="clear" w:color="auto" w:fill="FFFFFF"/>
        <w:ind w:left="1440"/>
        <w:rPr>
          <w:rFonts w:eastAsia="Times New Roman" w:cs="Arial"/>
          <w:color w:val="000000"/>
        </w:rPr>
      </w:pPr>
      <w:r w:rsidRPr="00D15DF1">
        <w:rPr>
          <w:rFonts w:eastAsia="Times New Roman" w:cs="Arial"/>
          <w:color w:val="000000"/>
        </w:rPr>
        <w:t>(A) For which a driver's license may be suspended for a first offense by the commissioner of driver services;</w:t>
      </w:r>
    </w:p>
    <w:p w14:paraId="48CC6413" w14:textId="77777777" w:rsidR="00D15DF1" w:rsidRPr="00D15DF1" w:rsidRDefault="00D15DF1" w:rsidP="00D15DF1">
      <w:pPr>
        <w:shd w:val="clear" w:color="auto" w:fill="FFFFFF"/>
        <w:ind w:left="720" w:firstLine="720"/>
        <w:rPr>
          <w:rFonts w:eastAsia="Times New Roman" w:cs="Arial"/>
          <w:color w:val="000000"/>
        </w:rPr>
      </w:pPr>
      <w:r w:rsidRPr="00D15DF1">
        <w:rPr>
          <w:rFonts w:eastAsia="Times New Roman" w:cs="Arial"/>
          <w:color w:val="000000"/>
        </w:rPr>
        <w:t>(B) Covered under Code Section 40-5-54; or</w:t>
      </w:r>
    </w:p>
    <w:p w14:paraId="6427FBBA" w14:textId="77777777" w:rsidR="00D15DF1" w:rsidRPr="00D15DF1" w:rsidRDefault="00D15DF1" w:rsidP="00D15DF1">
      <w:pPr>
        <w:shd w:val="clear" w:color="auto" w:fill="FFFFFF"/>
        <w:ind w:left="720" w:firstLine="720"/>
        <w:rPr>
          <w:rFonts w:eastAsia="Times New Roman" w:cs="Arial"/>
          <w:color w:val="000000"/>
        </w:rPr>
      </w:pPr>
      <w:r w:rsidRPr="00D15DF1">
        <w:rPr>
          <w:rFonts w:eastAsia="Times New Roman" w:cs="Arial"/>
          <w:color w:val="000000"/>
        </w:rPr>
        <w:t>(C) Covered under Article 15 of Chapter 6 of Title 40.</w:t>
      </w:r>
    </w:p>
    <w:p w14:paraId="3EB0EDB9" w14:textId="15560834" w:rsidR="00D15DF1" w:rsidRPr="00FF7156" w:rsidRDefault="00D15DF1" w:rsidP="00281A63"/>
    <w:p w14:paraId="36F3754D" w14:textId="497CB181" w:rsidR="00FF7156" w:rsidRPr="00FF7156" w:rsidRDefault="00FF7156" w:rsidP="00FF7156">
      <w:pPr>
        <w:ind w:left="1440"/>
      </w:pPr>
      <w:r w:rsidRPr="00FF7156">
        <w:rPr>
          <w:rFonts w:cs="Arial"/>
        </w:rPr>
        <w:t>Such notice shall be dated and allow the accused 30 days from such date to dispose of his or her charges or waive arraignment and plead not guilty.</w:t>
      </w:r>
    </w:p>
    <w:p w14:paraId="3BCC7911" w14:textId="77777777" w:rsidR="00FF7156" w:rsidRPr="00FF7156" w:rsidRDefault="00FF7156" w:rsidP="00281A63"/>
    <w:p w14:paraId="20857774" w14:textId="16923693" w:rsidR="00D15DF1" w:rsidRDefault="00FF7156" w:rsidP="00FF7156">
      <w:pPr>
        <w:ind w:left="1440"/>
      </w:pPr>
      <w:r w:rsidRPr="00FF7156">
        <w:t>If the accused does not respond</w:t>
      </w:r>
      <w:r>
        <w:t xml:space="preserve"> to the court by that 30</w:t>
      </w:r>
      <w:r w:rsidRPr="00FF7156">
        <w:rPr>
          <w:vertAlign w:val="superscript"/>
        </w:rPr>
        <w:t>th</w:t>
      </w:r>
      <w:r>
        <w:t xml:space="preserve"> day, then within 5 days after that the Court then informs DDS.  DDS then begins the process to suspend the accused person’s driver’s license.</w:t>
      </w:r>
    </w:p>
    <w:p w14:paraId="02445DD4" w14:textId="13D04FE1" w:rsidR="00491B3E" w:rsidRDefault="00491B3E" w:rsidP="00FF7156">
      <w:pPr>
        <w:ind w:left="1440"/>
      </w:pPr>
    </w:p>
    <w:p w14:paraId="3995379E" w14:textId="23EE14F9" w:rsidR="00491B3E" w:rsidRDefault="00491B3E" w:rsidP="00FF7156">
      <w:pPr>
        <w:ind w:left="1440"/>
      </w:pPr>
      <w:r>
        <w:t>For those accused of suspendable offenses not covered by the 30-day letter requirement, DDS allows 28 days from date of the notice sent.</w:t>
      </w:r>
    </w:p>
    <w:p w14:paraId="4F62AECA" w14:textId="3C867A6A" w:rsidR="00491B3E" w:rsidRPr="00491B3E" w:rsidRDefault="00491B3E" w:rsidP="00491B3E">
      <w:pPr>
        <w:shd w:val="clear" w:color="auto" w:fill="FFFFFF"/>
        <w:ind w:left="720" w:firstLine="720"/>
        <w:rPr>
          <w:rFonts w:eastAsia="Times New Roman" w:cs="Arial"/>
          <w:color w:val="000000"/>
        </w:rPr>
      </w:pPr>
      <w:r>
        <w:rPr>
          <w:sz w:val="23"/>
          <w:szCs w:val="23"/>
        </w:rPr>
        <w:t xml:space="preserve">O.C.G.A. § 40-5-56; </w:t>
      </w:r>
      <w:r w:rsidRPr="00491B3E">
        <w:rPr>
          <w:rFonts w:eastAsia="Times New Roman" w:cs="Arial"/>
          <w:color w:val="000000"/>
        </w:rPr>
        <w:t>Ga. Comp. R. &amp; Regs. 375-3-3-.12</w:t>
      </w:r>
    </w:p>
    <w:p w14:paraId="296B7A81" w14:textId="1B476B80" w:rsidR="00491B3E" w:rsidRDefault="00491B3E" w:rsidP="00FF7156">
      <w:pPr>
        <w:ind w:left="1440"/>
      </w:pPr>
    </w:p>
    <w:p w14:paraId="19E01E0E" w14:textId="77777777" w:rsidR="0041081C" w:rsidRDefault="0041081C" w:rsidP="00281A63"/>
    <w:sectPr w:rsidR="004108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B40E" w14:textId="77777777" w:rsidR="00273CEC" w:rsidRDefault="00273CEC" w:rsidP="00C70A6D">
      <w:r>
        <w:separator/>
      </w:r>
    </w:p>
  </w:endnote>
  <w:endnote w:type="continuationSeparator" w:id="0">
    <w:p w14:paraId="1BB2CAAA" w14:textId="77777777" w:rsidR="00273CEC" w:rsidRDefault="00273CEC" w:rsidP="00C7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683973"/>
      <w:docPartObj>
        <w:docPartGallery w:val="Page Numbers (Bottom of Page)"/>
        <w:docPartUnique/>
      </w:docPartObj>
    </w:sdtPr>
    <w:sdtEndPr/>
    <w:sdtContent>
      <w:sdt>
        <w:sdtPr>
          <w:id w:val="1728636285"/>
          <w:docPartObj>
            <w:docPartGallery w:val="Page Numbers (Top of Page)"/>
            <w:docPartUnique/>
          </w:docPartObj>
        </w:sdtPr>
        <w:sdtEndPr/>
        <w:sdtContent>
          <w:p w14:paraId="1B990697" w14:textId="541D46FF" w:rsidR="00C70A6D" w:rsidRDefault="00C70A6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CE9FC42" w14:textId="77777777" w:rsidR="00C70A6D" w:rsidRDefault="00C70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4DC0" w14:textId="77777777" w:rsidR="00273CEC" w:rsidRDefault="00273CEC" w:rsidP="00C70A6D">
      <w:r>
        <w:separator/>
      </w:r>
    </w:p>
  </w:footnote>
  <w:footnote w:type="continuationSeparator" w:id="0">
    <w:p w14:paraId="418EC495" w14:textId="77777777" w:rsidR="00273CEC" w:rsidRDefault="00273CEC" w:rsidP="00C7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D5646"/>
    <w:multiLevelType w:val="hybridMultilevel"/>
    <w:tmpl w:val="920C4A14"/>
    <w:lvl w:ilvl="0" w:tplc="34587F1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77E9A"/>
    <w:multiLevelType w:val="hybridMultilevel"/>
    <w:tmpl w:val="3F867542"/>
    <w:lvl w:ilvl="0" w:tplc="D3B66E2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63"/>
    <w:rsid w:val="00012537"/>
    <w:rsid w:val="0002262D"/>
    <w:rsid w:val="00022EEF"/>
    <w:rsid w:val="00094387"/>
    <w:rsid w:val="000A3A98"/>
    <w:rsid w:val="000A6FD1"/>
    <w:rsid w:val="000D10C5"/>
    <w:rsid w:val="00190482"/>
    <w:rsid w:val="001D043E"/>
    <w:rsid w:val="001D5618"/>
    <w:rsid w:val="00222B0E"/>
    <w:rsid w:val="00266E1F"/>
    <w:rsid w:val="00272239"/>
    <w:rsid w:val="00273CEC"/>
    <w:rsid w:val="00281A63"/>
    <w:rsid w:val="002B7E69"/>
    <w:rsid w:val="002C7746"/>
    <w:rsid w:val="002E1B10"/>
    <w:rsid w:val="00351AE7"/>
    <w:rsid w:val="00365661"/>
    <w:rsid w:val="003A6BF9"/>
    <w:rsid w:val="0041081C"/>
    <w:rsid w:val="004658A3"/>
    <w:rsid w:val="00491B3E"/>
    <w:rsid w:val="004D62F0"/>
    <w:rsid w:val="00500B38"/>
    <w:rsid w:val="0053303D"/>
    <w:rsid w:val="00575B6E"/>
    <w:rsid w:val="005859F0"/>
    <w:rsid w:val="005B42BE"/>
    <w:rsid w:val="005B7182"/>
    <w:rsid w:val="005E4351"/>
    <w:rsid w:val="005E67E5"/>
    <w:rsid w:val="005F30D3"/>
    <w:rsid w:val="0063189E"/>
    <w:rsid w:val="006420E7"/>
    <w:rsid w:val="00862B7A"/>
    <w:rsid w:val="00872159"/>
    <w:rsid w:val="00896656"/>
    <w:rsid w:val="008D247E"/>
    <w:rsid w:val="009A6C79"/>
    <w:rsid w:val="009B69C5"/>
    <w:rsid w:val="00AC51DE"/>
    <w:rsid w:val="00AF0A2D"/>
    <w:rsid w:val="00B31ED4"/>
    <w:rsid w:val="00B35DFB"/>
    <w:rsid w:val="00B419D3"/>
    <w:rsid w:val="00B52B29"/>
    <w:rsid w:val="00B86084"/>
    <w:rsid w:val="00B9342F"/>
    <w:rsid w:val="00C22956"/>
    <w:rsid w:val="00C515F2"/>
    <w:rsid w:val="00C70A6D"/>
    <w:rsid w:val="00CF1C55"/>
    <w:rsid w:val="00D07759"/>
    <w:rsid w:val="00D15DF1"/>
    <w:rsid w:val="00D90DD6"/>
    <w:rsid w:val="00DB649F"/>
    <w:rsid w:val="00DC74E1"/>
    <w:rsid w:val="00E47FF8"/>
    <w:rsid w:val="00EE3FD7"/>
    <w:rsid w:val="00F67AB4"/>
    <w:rsid w:val="00FB6289"/>
    <w:rsid w:val="00FC1230"/>
    <w:rsid w:val="00FF210E"/>
    <w:rsid w:val="00FF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EC0B"/>
  <w15:chartTrackingRefBased/>
  <w15:docId w15:val="{4EB89559-4B1A-4BFF-990E-C0081268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63"/>
    <w:pPr>
      <w:spacing w:after="0" w:line="240" w:lineRule="auto"/>
    </w:pPr>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49F"/>
    <w:pPr>
      <w:ind w:left="720"/>
      <w:contextualSpacing/>
    </w:pPr>
  </w:style>
  <w:style w:type="paragraph" w:styleId="Header">
    <w:name w:val="header"/>
    <w:basedOn w:val="Normal"/>
    <w:link w:val="HeaderChar"/>
    <w:uiPriority w:val="99"/>
    <w:unhideWhenUsed/>
    <w:rsid w:val="00C70A6D"/>
    <w:pPr>
      <w:tabs>
        <w:tab w:val="center" w:pos="4680"/>
        <w:tab w:val="right" w:pos="9360"/>
      </w:tabs>
    </w:pPr>
  </w:style>
  <w:style w:type="character" w:customStyle="1" w:styleId="HeaderChar">
    <w:name w:val="Header Char"/>
    <w:basedOn w:val="DefaultParagraphFont"/>
    <w:link w:val="Header"/>
    <w:uiPriority w:val="99"/>
    <w:rsid w:val="00C70A6D"/>
    <w:rPr>
      <w:rFonts w:ascii="Georgia" w:hAnsi="Georgia"/>
      <w:sz w:val="24"/>
      <w:szCs w:val="24"/>
    </w:rPr>
  </w:style>
  <w:style w:type="paragraph" w:styleId="Footer">
    <w:name w:val="footer"/>
    <w:basedOn w:val="Normal"/>
    <w:link w:val="FooterChar"/>
    <w:uiPriority w:val="99"/>
    <w:unhideWhenUsed/>
    <w:rsid w:val="00C70A6D"/>
    <w:pPr>
      <w:tabs>
        <w:tab w:val="center" w:pos="4680"/>
        <w:tab w:val="right" w:pos="9360"/>
      </w:tabs>
    </w:pPr>
  </w:style>
  <w:style w:type="character" w:customStyle="1" w:styleId="FooterChar">
    <w:name w:val="Footer Char"/>
    <w:basedOn w:val="DefaultParagraphFont"/>
    <w:link w:val="Footer"/>
    <w:uiPriority w:val="99"/>
    <w:rsid w:val="00C70A6D"/>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6103">
      <w:bodyDiv w:val="1"/>
      <w:marLeft w:val="0"/>
      <w:marRight w:val="0"/>
      <w:marTop w:val="0"/>
      <w:marBottom w:val="0"/>
      <w:divBdr>
        <w:top w:val="none" w:sz="0" w:space="0" w:color="auto"/>
        <w:left w:val="none" w:sz="0" w:space="0" w:color="auto"/>
        <w:bottom w:val="none" w:sz="0" w:space="0" w:color="auto"/>
        <w:right w:val="none" w:sz="0" w:space="0" w:color="auto"/>
      </w:divBdr>
    </w:div>
    <w:div w:id="802582496">
      <w:bodyDiv w:val="1"/>
      <w:marLeft w:val="0"/>
      <w:marRight w:val="0"/>
      <w:marTop w:val="0"/>
      <w:marBottom w:val="0"/>
      <w:divBdr>
        <w:top w:val="none" w:sz="0" w:space="0" w:color="auto"/>
        <w:left w:val="none" w:sz="0" w:space="0" w:color="auto"/>
        <w:bottom w:val="none" w:sz="0" w:space="0" w:color="auto"/>
        <w:right w:val="none" w:sz="0" w:space="0" w:color="auto"/>
      </w:divBdr>
    </w:div>
    <w:div w:id="1047995698">
      <w:bodyDiv w:val="1"/>
      <w:marLeft w:val="0"/>
      <w:marRight w:val="0"/>
      <w:marTop w:val="0"/>
      <w:marBottom w:val="0"/>
      <w:divBdr>
        <w:top w:val="none" w:sz="0" w:space="0" w:color="auto"/>
        <w:left w:val="none" w:sz="0" w:space="0" w:color="auto"/>
        <w:bottom w:val="none" w:sz="0" w:space="0" w:color="auto"/>
        <w:right w:val="none" w:sz="0" w:space="0" w:color="auto"/>
      </w:divBdr>
    </w:div>
    <w:div w:id="1122069422">
      <w:bodyDiv w:val="1"/>
      <w:marLeft w:val="0"/>
      <w:marRight w:val="0"/>
      <w:marTop w:val="0"/>
      <w:marBottom w:val="0"/>
      <w:divBdr>
        <w:top w:val="none" w:sz="0" w:space="0" w:color="auto"/>
        <w:left w:val="none" w:sz="0" w:space="0" w:color="auto"/>
        <w:bottom w:val="none" w:sz="0" w:space="0" w:color="auto"/>
        <w:right w:val="none" w:sz="0" w:space="0" w:color="auto"/>
      </w:divBdr>
    </w:div>
    <w:div w:id="1161316881">
      <w:bodyDiv w:val="1"/>
      <w:marLeft w:val="0"/>
      <w:marRight w:val="0"/>
      <w:marTop w:val="0"/>
      <w:marBottom w:val="0"/>
      <w:divBdr>
        <w:top w:val="none" w:sz="0" w:space="0" w:color="auto"/>
        <w:left w:val="none" w:sz="0" w:space="0" w:color="auto"/>
        <w:bottom w:val="none" w:sz="0" w:space="0" w:color="auto"/>
        <w:right w:val="none" w:sz="0" w:space="0" w:color="auto"/>
      </w:divBdr>
      <w:divsChild>
        <w:div w:id="1340086181">
          <w:marLeft w:val="0"/>
          <w:marRight w:val="0"/>
          <w:marTop w:val="0"/>
          <w:marBottom w:val="0"/>
          <w:divBdr>
            <w:top w:val="none" w:sz="0" w:space="0" w:color="auto"/>
            <w:left w:val="none" w:sz="0" w:space="0" w:color="auto"/>
            <w:bottom w:val="none" w:sz="0" w:space="0" w:color="auto"/>
            <w:right w:val="none" w:sz="0" w:space="0" w:color="auto"/>
          </w:divBdr>
        </w:div>
        <w:div w:id="623971998">
          <w:marLeft w:val="0"/>
          <w:marRight w:val="0"/>
          <w:marTop w:val="240"/>
          <w:marBottom w:val="0"/>
          <w:divBdr>
            <w:top w:val="none" w:sz="0" w:space="0" w:color="auto"/>
            <w:left w:val="none" w:sz="0" w:space="0" w:color="auto"/>
            <w:bottom w:val="none" w:sz="0" w:space="0" w:color="auto"/>
            <w:right w:val="none" w:sz="0" w:space="0" w:color="auto"/>
          </w:divBdr>
          <w:divsChild>
            <w:div w:id="127402228">
              <w:marLeft w:val="0"/>
              <w:marRight w:val="0"/>
              <w:marTop w:val="0"/>
              <w:marBottom w:val="0"/>
              <w:divBdr>
                <w:top w:val="none" w:sz="0" w:space="0" w:color="auto"/>
                <w:left w:val="none" w:sz="0" w:space="0" w:color="auto"/>
                <w:bottom w:val="none" w:sz="0" w:space="0" w:color="auto"/>
                <w:right w:val="none" w:sz="0" w:space="0" w:color="auto"/>
              </w:divBdr>
              <w:divsChild>
                <w:div w:id="7784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6349">
          <w:marLeft w:val="0"/>
          <w:marRight w:val="0"/>
          <w:marTop w:val="240"/>
          <w:marBottom w:val="0"/>
          <w:divBdr>
            <w:top w:val="none" w:sz="0" w:space="0" w:color="auto"/>
            <w:left w:val="none" w:sz="0" w:space="0" w:color="auto"/>
            <w:bottom w:val="none" w:sz="0" w:space="0" w:color="auto"/>
            <w:right w:val="none" w:sz="0" w:space="0" w:color="auto"/>
          </w:divBdr>
          <w:divsChild>
            <w:div w:id="1482040364">
              <w:marLeft w:val="0"/>
              <w:marRight w:val="0"/>
              <w:marTop w:val="0"/>
              <w:marBottom w:val="0"/>
              <w:divBdr>
                <w:top w:val="none" w:sz="0" w:space="0" w:color="auto"/>
                <w:left w:val="none" w:sz="0" w:space="0" w:color="auto"/>
                <w:bottom w:val="none" w:sz="0" w:space="0" w:color="auto"/>
                <w:right w:val="none" w:sz="0" w:space="0" w:color="auto"/>
              </w:divBdr>
              <w:divsChild>
                <w:div w:id="15009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6400">
          <w:marLeft w:val="0"/>
          <w:marRight w:val="0"/>
          <w:marTop w:val="240"/>
          <w:marBottom w:val="0"/>
          <w:divBdr>
            <w:top w:val="none" w:sz="0" w:space="0" w:color="auto"/>
            <w:left w:val="none" w:sz="0" w:space="0" w:color="auto"/>
            <w:bottom w:val="none" w:sz="0" w:space="0" w:color="auto"/>
            <w:right w:val="none" w:sz="0" w:space="0" w:color="auto"/>
          </w:divBdr>
          <w:divsChild>
            <w:div w:id="665591423">
              <w:marLeft w:val="0"/>
              <w:marRight w:val="0"/>
              <w:marTop w:val="0"/>
              <w:marBottom w:val="0"/>
              <w:divBdr>
                <w:top w:val="none" w:sz="0" w:space="0" w:color="auto"/>
                <w:left w:val="none" w:sz="0" w:space="0" w:color="auto"/>
                <w:bottom w:val="none" w:sz="0" w:space="0" w:color="auto"/>
                <w:right w:val="none" w:sz="0" w:space="0" w:color="auto"/>
              </w:divBdr>
              <w:divsChild>
                <w:div w:id="6391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4446">
      <w:bodyDiv w:val="1"/>
      <w:marLeft w:val="0"/>
      <w:marRight w:val="0"/>
      <w:marTop w:val="0"/>
      <w:marBottom w:val="0"/>
      <w:divBdr>
        <w:top w:val="none" w:sz="0" w:space="0" w:color="auto"/>
        <w:left w:val="none" w:sz="0" w:space="0" w:color="auto"/>
        <w:bottom w:val="none" w:sz="0" w:space="0" w:color="auto"/>
        <w:right w:val="none" w:sz="0" w:space="0" w:color="auto"/>
      </w:divBdr>
      <w:divsChild>
        <w:div w:id="1933590075">
          <w:marLeft w:val="0"/>
          <w:marRight w:val="0"/>
          <w:marTop w:val="240"/>
          <w:marBottom w:val="0"/>
          <w:divBdr>
            <w:top w:val="none" w:sz="0" w:space="0" w:color="auto"/>
            <w:left w:val="none" w:sz="0" w:space="0" w:color="auto"/>
            <w:bottom w:val="none" w:sz="0" w:space="0" w:color="auto"/>
            <w:right w:val="none" w:sz="0" w:space="0" w:color="auto"/>
          </w:divBdr>
          <w:divsChild>
            <w:div w:id="1945336206">
              <w:marLeft w:val="0"/>
              <w:marRight w:val="0"/>
              <w:marTop w:val="0"/>
              <w:marBottom w:val="0"/>
              <w:divBdr>
                <w:top w:val="none" w:sz="0" w:space="0" w:color="auto"/>
                <w:left w:val="none" w:sz="0" w:space="0" w:color="auto"/>
                <w:bottom w:val="none" w:sz="0" w:space="0" w:color="auto"/>
                <w:right w:val="none" w:sz="0" w:space="0" w:color="auto"/>
              </w:divBdr>
              <w:divsChild>
                <w:div w:id="12788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4611">
          <w:marLeft w:val="0"/>
          <w:marRight w:val="0"/>
          <w:marTop w:val="240"/>
          <w:marBottom w:val="0"/>
          <w:divBdr>
            <w:top w:val="none" w:sz="0" w:space="0" w:color="auto"/>
            <w:left w:val="none" w:sz="0" w:space="0" w:color="auto"/>
            <w:bottom w:val="none" w:sz="0" w:space="0" w:color="auto"/>
            <w:right w:val="none" w:sz="0" w:space="0" w:color="auto"/>
          </w:divBdr>
          <w:divsChild>
            <w:div w:id="470489743">
              <w:marLeft w:val="0"/>
              <w:marRight w:val="0"/>
              <w:marTop w:val="0"/>
              <w:marBottom w:val="0"/>
              <w:divBdr>
                <w:top w:val="none" w:sz="0" w:space="0" w:color="auto"/>
                <w:left w:val="none" w:sz="0" w:space="0" w:color="auto"/>
                <w:bottom w:val="none" w:sz="0" w:space="0" w:color="auto"/>
                <w:right w:val="none" w:sz="0" w:space="0" w:color="auto"/>
              </w:divBdr>
              <w:divsChild>
                <w:div w:id="1989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39335">
          <w:marLeft w:val="0"/>
          <w:marRight w:val="0"/>
          <w:marTop w:val="240"/>
          <w:marBottom w:val="0"/>
          <w:divBdr>
            <w:top w:val="none" w:sz="0" w:space="0" w:color="auto"/>
            <w:left w:val="none" w:sz="0" w:space="0" w:color="auto"/>
            <w:bottom w:val="none" w:sz="0" w:space="0" w:color="auto"/>
            <w:right w:val="none" w:sz="0" w:space="0" w:color="auto"/>
          </w:divBdr>
          <w:divsChild>
            <w:div w:id="301348003">
              <w:marLeft w:val="0"/>
              <w:marRight w:val="0"/>
              <w:marTop w:val="0"/>
              <w:marBottom w:val="0"/>
              <w:divBdr>
                <w:top w:val="none" w:sz="0" w:space="0" w:color="auto"/>
                <w:left w:val="none" w:sz="0" w:space="0" w:color="auto"/>
                <w:bottom w:val="none" w:sz="0" w:space="0" w:color="auto"/>
                <w:right w:val="none" w:sz="0" w:space="0" w:color="auto"/>
              </w:divBdr>
              <w:divsChild>
                <w:div w:id="15674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Lakes</dc:creator>
  <cp:keywords/>
  <dc:description/>
  <cp:lastModifiedBy>Wade Padgett</cp:lastModifiedBy>
  <cp:revision>2</cp:revision>
  <dcterms:created xsi:type="dcterms:W3CDTF">2021-07-08T21:52:00Z</dcterms:created>
  <dcterms:modified xsi:type="dcterms:W3CDTF">2021-07-08T21:52:00Z</dcterms:modified>
</cp:coreProperties>
</file>