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489CB" w14:textId="191E2C9D" w:rsidR="00C71331" w:rsidRPr="00C71331" w:rsidRDefault="00CB24F5" w:rsidP="00C71331">
      <w:pPr>
        <w:keepNext/>
        <w:spacing w:after="200" w:line="480" w:lineRule="auto"/>
        <w:jc w:val="center"/>
        <w:rPr>
          <w:rFonts w:eastAsia="Times New Roman"/>
          <w:b/>
          <w:color w:val="auto"/>
          <w:kern w:val="0"/>
          <w:sz w:val="28"/>
          <w:szCs w:val="28"/>
          <w14:ligatures w14:val="none"/>
        </w:rPr>
      </w:pPr>
      <w:bookmarkStart w:id="0" w:name="_Hlk144125644"/>
      <w:bookmarkStart w:id="1" w:name="_Hlk111203407"/>
      <w:r>
        <w:rPr>
          <w:rFonts w:eastAsia="Times New Roman"/>
          <w:b/>
          <w:i/>
          <w:iCs/>
          <w:color w:val="auto"/>
          <w:kern w:val="0"/>
          <w:sz w:val="28"/>
          <w:szCs w:val="28"/>
          <w14:ligatures w14:val="none"/>
        </w:rPr>
        <w:t>Wilson v. State</w:t>
      </w:r>
      <w:r>
        <w:rPr>
          <w:rFonts w:eastAsia="Times New Roman"/>
          <w:b/>
          <w:color w:val="auto"/>
          <w:kern w:val="0"/>
          <w:sz w:val="28"/>
          <w:szCs w:val="28"/>
          <w14:ligatures w14:val="none"/>
        </w:rPr>
        <w:t xml:space="preserve"> – </w:t>
      </w:r>
      <w:r>
        <w:rPr>
          <w:rFonts w:eastAsia="Times New Roman"/>
          <w:b/>
          <w:i/>
          <w:iCs/>
          <w:color w:val="auto"/>
          <w:kern w:val="0"/>
          <w:sz w:val="28"/>
          <w:szCs w:val="28"/>
          <w14:ligatures w14:val="none"/>
        </w:rPr>
        <w:t>Daubert</w:t>
      </w:r>
      <w:r>
        <w:rPr>
          <w:rFonts w:eastAsia="Times New Roman"/>
          <w:b/>
          <w:color w:val="auto"/>
          <w:kern w:val="0"/>
          <w:sz w:val="28"/>
          <w:szCs w:val="28"/>
          <w14:ligatures w14:val="none"/>
        </w:rPr>
        <w:t xml:space="preserve"> in Criminal Cases</w:t>
      </w:r>
      <w:r w:rsidR="00C71331" w:rsidRPr="00C71331">
        <w:rPr>
          <w:rFonts w:eastAsia="Times New Roman"/>
          <w:b/>
          <w:color w:val="auto"/>
          <w:kern w:val="0"/>
          <w:sz w:val="28"/>
          <w:szCs w:val="28"/>
          <w14:ligatures w14:val="none"/>
        </w:rPr>
        <w:t>- EPISODE NOTES</w:t>
      </w:r>
      <w:r w:rsidR="004D4931">
        <w:rPr>
          <w:rFonts w:eastAsia="Times New Roman"/>
          <w:b/>
          <w:color w:val="auto"/>
          <w:kern w:val="0"/>
          <w:sz w:val="28"/>
          <w:szCs w:val="28"/>
          <w14:ligatures w14:val="none"/>
        </w:rPr>
        <w:t xml:space="preserve"> </w:t>
      </w:r>
    </w:p>
    <w:bookmarkEnd w:id="0"/>
    <w:p w14:paraId="4EF6EF63" w14:textId="170D770B" w:rsidR="00C71331" w:rsidRPr="00C71331" w:rsidRDefault="00C71331" w:rsidP="00C71331">
      <w:pPr>
        <w:spacing w:after="200" w:line="480" w:lineRule="auto"/>
        <w:rPr>
          <w:rFonts w:eastAsia="Times New Roman"/>
          <w:bCs/>
          <w:color w:val="auto"/>
          <w:kern w:val="0"/>
          <w:sz w:val="28"/>
          <w:szCs w:val="28"/>
          <w14:ligatures w14:val="none"/>
        </w:rPr>
      </w:pPr>
      <w:r w:rsidRPr="00C71331">
        <w:rPr>
          <w:rFonts w:eastAsia="Times New Roman"/>
          <w:bCs/>
          <w:color w:val="auto"/>
          <w:kern w:val="0"/>
          <w:sz w:val="28"/>
          <w:szCs w:val="28"/>
          <w14:ligatures w14:val="none"/>
        </w:rPr>
        <w:t>Hello everyone and welcome back to the Good Judge-Ment Podcast.  I am Wade Padgett</w:t>
      </w:r>
    </w:p>
    <w:p w14:paraId="724A7D1B" w14:textId="352256E9" w:rsidR="00C71331" w:rsidRDefault="00C71331" w:rsidP="00C71331">
      <w:pPr>
        <w:spacing w:after="200" w:line="480" w:lineRule="auto"/>
        <w:rPr>
          <w:rFonts w:eastAsia="Times New Roman"/>
          <w:bCs/>
          <w:i/>
          <w:iCs/>
          <w:color w:val="auto"/>
          <w:kern w:val="0"/>
          <w:sz w:val="28"/>
          <w:szCs w:val="28"/>
          <w14:ligatures w14:val="none"/>
        </w:rPr>
      </w:pPr>
      <w:r w:rsidRPr="00C71331">
        <w:rPr>
          <w:rFonts w:eastAsia="Times New Roman"/>
          <w:bCs/>
          <w:i/>
          <w:iCs/>
          <w:color w:val="auto"/>
          <w:kern w:val="0"/>
          <w:sz w:val="28"/>
          <w:szCs w:val="28"/>
          <w14:ligatures w14:val="none"/>
        </w:rPr>
        <w:t>And I am</w:t>
      </w:r>
      <w:r w:rsidR="000B158F">
        <w:rPr>
          <w:rFonts w:eastAsia="Times New Roman"/>
          <w:bCs/>
          <w:i/>
          <w:iCs/>
          <w:color w:val="auto"/>
          <w:kern w:val="0"/>
          <w:sz w:val="28"/>
          <w:szCs w:val="28"/>
          <w14:ligatures w14:val="none"/>
        </w:rPr>
        <w:t xml:space="preserve"> still</w:t>
      </w:r>
      <w:r w:rsidRPr="00C71331">
        <w:rPr>
          <w:rFonts w:eastAsia="Times New Roman"/>
          <w:bCs/>
          <w:i/>
          <w:iCs/>
          <w:color w:val="auto"/>
          <w:kern w:val="0"/>
          <w:sz w:val="28"/>
          <w:szCs w:val="28"/>
          <w14:ligatures w14:val="none"/>
        </w:rPr>
        <w:t xml:space="preserve"> Tain Kell. </w:t>
      </w:r>
    </w:p>
    <w:p w14:paraId="5B9DCF50" w14:textId="4A16005D" w:rsidR="0084669B" w:rsidRDefault="00CD12E9" w:rsidP="00C71331">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 xml:space="preserve">Tain, </w:t>
      </w:r>
      <w:r w:rsidR="00CB24F5">
        <w:rPr>
          <w:rFonts w:eastAsia="Times New Roman"/>
          <w:bCs/>
          <w:color w:val="auto"/>
          <w:kern w:val="0"/>
          <w:sz w:val="28"/>
          <w:szCs w:val="28"/>
          <w14:ligatures w14:val="none"/>
        </w:rPr>
        <w:t>we have often talked about where we come up with podcast ideas</w:t>
      </w:r>
      <w:r w:rsidR="00C24803">
        <w:rPr>
          <w:rFonts w:eastAsia="Times New Roman"/>
          <w:bCs/>
          <w:color w:val="auto"/>
          <w:kern w:val="0"/>
          <w:sz w:val="28"/>
          <w:szCs w:val="28"/>
          <w14:ligatures w14:val="none"/>
        </w:rPr>
        <w:t xml:space="preserve">  </w:t>
      </w:r>
    </w:p>
    <w:p w14:paraId="1C58085E" w14:textId="48070AD3" w:rsidR="0084669B" w:rsidRPr="0084669B" w:rsidRDefault="00CD12E9" w:rsidP="00C71331">
      <w:pPr>
        <w:spacing w:after="200" w:line="480" w:lineRule="auto"/>
        <w:rPr>
          <w:rFonts w:eastAsia="Times New Roman"/>
          <w:bCs/>
          <w:i/>
          <w:iCs/>
          <w:color w:val="auto"/>
          <w:kern w:val="0"/>
          <w:sz w:val="28"/>
          <w:szCs w:val="28"/>
          <w14:ligatures w14:val="none"/>
        </w:rPr>
      </w:pPr>
      <w:r>
        <w:rPr>
          <w:rFonts w:eastAsia="Times New Roman"/>
          <w:bCs/>
          <w:i/>
          <w:iCs/>
          <w:color w:val="auto"/>
          <w:kern w:val="0"/>
          <w:sz w:val="28"/>
          <w:szCs w:val="28"/>
          <w14:ligatures w14:val="none"/>
        </w:rPr>
        <w:t xml:space="preserve">True.  </w:t>
      </w:r>
      <w:r w:rsidR="00CB24F5">
        <w:rPr>
          <w:rFonts w:eastAsia="Times New Roman"/>
          <w:bCs/>
          <w:i/>
          <w:iCs/>
          <w:color w:val="auto"/>
          <w:kern w:val="0"/>
          <w:sz w:val="28"/>
          <w:szCs w:val="28"/>
          <w14:ligatures w14:val="none"/>
        </w:rPr>
        <w:t xml:space="preserve">We love our loyal listener(s) to send us ideas at </w:t>
      </w:r>
      <w:r w:rsidR="00CB24F5" w:rsidRPr="00CB24F5">
        <w:rPr>
          <w:rFonts w:eastAsia="Times New Roman"/>
          <w:bCs/>
          <w:i/>
          <w:iCs/>
          <w:color w:val="auto"/>
          <w:kern w:val="0"/>
          <w:sz w:val="28"/>
          <w:szCs w:val="28"/>
          <w14:ligatures w14:val="none"/>
        </w:rPr>
        <w:t>goodjudgepod@gmail.com</w:t>
      </w:r>
      <w:r w:rsidR="00CB24F5">
        <w:rPr>
          <w:rFonts w:eastAsia="Times New Roman"/>
          <w:bCs/>
          <w:i/>
          <w:iCs/>
          <w:color w:val="auto"/>
          <w:kern w:val="0"/>
          <w:sz w:val="28"/>
          <w:szCs w:val="28"/>
          <w14:ligatures w14:val="none"/>
        </w:rPr>
        <w:t xml:space="preserve"> </w:t>
      </w:r>
    </w:p>
    <w:p w14:paraId="1ABB4013" w14:textId="68E3B578" w:rsidR="002E6A62" w:rsidRDefault="00CB24F5" w:rsidP="00C71331">
      <w:pPr>
        <w:spacing w:after="200" w:line="480" w:lineRule="auto"/>
        <w:rPr>
          <w:rFonts w:eastAsia="Times New Roman"/>
          <w:bCs/>
          <w:i/>
          <w:iCs/>
          <w:color w:val="auto"/>
          <w:kern w:val="0"/>
          <w:sz w:val="28"/>
          <w:szCs w:val="28"/>
          <w14:ligatures w14:val="none"/>
        </w:rPr>
      </w:pPr>
      <w:r>
        <w:rPr>
          <w:rFonts w:eastAsia="Times New Roman"/>
          <w:bCs/>
          <w:color w:val="auto"/>
          <w:kern w:val="0"/>
          <w:sz w:val="28"/>
          <w:szCs w:val="28"/>
          <w14:ligatures w14:val="none"/>
        </w:rPr>
        <w:t>Yep – so true.  But as we have reluctantly announced in prior episodes, we occasionally actually read appellate decisions and develop episode ideas from actually reading decisions</w:t>
      </w:r>
    </w:p>
    <w:p w14:paraId="17C994E9" w14:textId="32F258B9" w:rsidR="00776F4B" w:rsidRDefault="00CB24F5" w:rsidP="00C71331">
      <w:pPr>
        <w:spacing w:after="200" w:line="480" w:lineRule="auto"/>
        <w:rPr>
          <w:rFonts w:eastAsia="Times New Roman"/>
          <w:bCs/>
          <w:i/>
          <w:iCs/>
          <w:color w:val="auto"/>
          <w:kern w:val="0"/>
          <w:sz w:val="28"/>
          <w:szCs w:val="28"/>
          <w14:ligatures w14:val="none"/>
        </w:rPr>
      </w:pPr>
      <w:r>
        <w:rPr>
          <w:rFonts w:eastAsia="Times New Roman"/>
          <w:bCs/>
          <w:i/>
          <w:iCs/>
          <w:color w:val="auto"/>
          <w:kern w:val="0"/>
          <w:sz w:val="28"/>
          <w:szCs w:val="28"/>
          <w14:ligatures w14:val="none"/>
        </w:rPr>
        <w:t>Imagine that – what a concept! Actually reading new appellate decisions.  Who knew?</w:t>
      </w:r>
    </w:p>
    <w:p w14:paraId="0FD4D471" w14:textId="445BF63C" w:rsidR="00CB24F5" w:rsidRPr="00CB24F5" w:rsidRDefault="002A38AC" w:rsidP="00C71331">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Today we are going to discuss a decision rendered in late January 2024 by the Georgia Court of Appeals – my new professional home.</w:t>
      </w:r>
    </w:p>
    <w:p w14:paraId="4522DBA8" w14:textId="4BB0090E" w:rsidR="00757546" w:rsidRPr="002A38AC" w:rsidRDefault="00757546" w:rsidP="00C71331">
      <w:pPr>
        <w:spacing w:after="200" w:line="480" w:lineRule="auto"/>
        <w:rPr>
          <w:rFonts w:eastAsia="Times New Roman"/>
          <w:bCs/>
          <w:i/>
          <w:iCs/>
          <w:color w:val="auto"/>
          <w:kern w:val="0"/>
          <w:sz w:val="28"/>
          <w:szCs w:val="28"/>
          <w14:ligatures w14:val="none"/>
        </w:rPr>
      </w:pPr>
      <w:r w:rsidRPr="002A38AC">
        <w:rPr>
          <w:rFonts w:eastAsia="Times New Roman"/>
          <w:bCs/>
          <w:i/>
          <w:iCs/>
          <w:color w:val="auto"/>
          <w:kern w:val="0"/>
          <w:sz w:val="28"/>
          <w:szCs w:val="28"/>
          <w14:ligatures w14:val="none"/>
        </w:rPr>
        <w:t xml:space="preserve">Yep.  </w:t>
      </w:r>
      <w:r w:rsidR="002A38AC" w:rsidRPr="002A38AC">
        <w:rPr>
          <w:rFonts w:eastAsia="Times New Roman"/>
          <w:bCs/>
          <w:i/>
          <w:iCs/>
          <w:color w:val="auto"/>
          <w:kern w:val="0"/>
          <w:sz w:val="28"/>
          <w:szCs w:val="28"/>
          <w14:ligatures w14:val="none"/>
        </w:rPr>
        <w:t>This case actually has a citation – unlike some of our recent episodes where we discussed cases that did not yet have a reporter citation</w:t>
      </w:r>
      <w:r w:rsidR="002A38AC">
        <w:rPr>
          <w:rFonts w:eastAsia="Times New Roman"/>
          <w:bCs/>
          <w:i/>
          <w:iCs/>
          <w:color w:val="auto"/>
          <w:kern w:val="0"/>
          <w:sz w:val="28"/>
          <w:szCs w:val="28"/>
          <w14:ligatures w14:val="none"/>
        </w:rPr>
        <w:t xml:space="preserve">.  But we do not want you to fall off the treadmill or wreck trying to write down this citation – so look it up at a safer or more convenient time by going to our website – goodjudgepod.com </w:t>
      </w:r>
    </w:p>
    <w:p w14:paraId="49142920" w14:textId="67DD952A" w:rsidR="00757546" w:rsidRPr="002A38AC" w:rsidRDefault="002A38AC" w:rsidP="00C71331">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lastRenderedPageBreak/>
        <w:t xml:space="preserve">But for those playing at home, the case we are going to focus on today is </w:t>
      </w:r>
      <w:r>
        <w:rPr>
          <w:rFonts w:eastAsia="Times New Roman"/>
          <w:bCs/>
          <w:i/>
          <w:iCs/>
          <w:color w:val="auto"/>
          <w:kern w:val="0"/>
          <w:sz w:val="28"/>
          <w:szCs w:val="28"/>
          <w14:ligatures w14:val="none"/>
        </w:rPr>
        <w:t>Wilson v. State</w:t>
      </w:r>
      <w:r>
        <w:rPr>
          <w:rFonts w:eastAsia="Times New Roman"/>
          <w:bCs/>
          <w:color w:val="auto"/>
          <w:kern w:val="0"/>
          <w:sz w:val="28"/>
          <w:szCs w:val="28"/>
          <w14:ligatures w14:val="none"/>
        </w:rPr>
        <w:t>, 370 Ga.App. 399 (2024)</w:t>
      </w:r>
    </w:p>
    <w:p w14:paraId="58B49A93" w14:textId="4815F9CF" w:rsidR="00E818BA" w:rsidRDefault="00280394" w:rsidP="00C71331">
      <w:pPr>
        <w:spacing w:after="200" w:line="480" w:lineRule="auto"/>
        <w:rPr>
          <w:rFonts w:eastAsia="Times New Roman"/>
          <w:bCs/>
          <w:i/>
          <w:iCs/>
          <w:color w:val="auto"/>
          <w:kern w:val="0"/>
          <w:sz w:val="28"/>
          <w:szCs w:val="28"/>
          <w14:ligatures w14:val="none"/>
        </w:rPr>
      </w:pPr>
      <w:r>
        <w:rPr>
          <w:rFonts w:eastAsia="Times New Roman"/>
          <w:bCs/>
          <w:i/>
          <w:iCs/>
          <w:color w:val="auto"/>
          <w:kern w:val="0"/>
          <w:sz w:val="28"/>
          <w:szCs w:val="28"/>
          <w14:ligatures w14:val="none"/>
        </w:rPr>
        <w:t>And this is a criminal case dealing with an evidence issue – the issue of how Daubert applies in a criminal case</w:t>
      </w:r>
      <w:r w:rsidR="00E818BA">
        <w:rPr>
          <w:rFonts w:eastAsia="Times New Roman"/>
          <w:bCs/>
          <w:i/>
          <w:iCs/>
          <w:color w:val="auto"/>
          <w:kern w:val="0"/>
          <w:sz w:val="28"/>
          <w:szCs w:val="28"/>
          <w14:ligatures w14:val="none"/>
        </w:rPr>
        <w:t>.  So with all of that preamble, let’s jump in.</w:t>
      </w:r>
    </w:p>
    <w:p w14:paraId="7737ED9E" w14:textId="186DCCC5" w:rsidR="00E818BA" w:rsidRPr="00E818BA" w:rsidRDefault="00000000" w:rsidP="00C71331">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pict w14:anchorId="70C032E7">
          <v:rect id="_x0000_i1029" style="width:0;height:1.5pt" o:hralign="center" o:hrstd="t" o:hr="t" fillcolor="#a0a0a0" stroked="f"/>
        </w:pict>
      </w:r>
    </w:p>
    <w:p w14:paraId="169270C8" w14:textId="248857E3" w:rsidR="00280394" w:rsidRDefault="00051117" w:rsidP="00B21BFE">
      <w:pPr>
        <w:spacing w:after="200" w:line="480" w:lineRule="auto"/>
        <w:rPr>
          <w:rFonts w:eastAsia="Times New Roman"/>
          <w:bCs/>
          <w:color w:val="auto"/>
          <w:kern w:val="0"/>
          <w:sz w:val="28"/>
          <w:szCs w:val="28"/>
          <w14:ligatures w14:val="none"/>
        </w:rPr>
      </w:pPr>
      <w:r>
        <w:rPr>
          <w:rFonts w:eastAsia="Times New Roman"/>
          <w:bCs/>
          <w:i/>
          <w:iCs/>
          <w:color w:val="auto"/>
          <w:kern w:val="0"/>
          <w:sz w:val="28"/>
          <w:szCs w:val="28"/>
          <w14:ligatures w14:val="none"/>
        </w:rPr>
        <w:t>Daubert</w:t>
      </w:r>
      <w:r>
        <w:rPr>
          <w:rFonts w:eastAsia="Times New Roman"/>
          <w:bCs/>
          <w:color w:val="auto"/>
          <w:kern w:val="0"/>
          <w:sz w:val="28"/>
          <w:szCs w:val="28"/>
          <w14:ligatures w14:val="none"/>
        </w:rPr>
        <w:t xml:space="preserve"> – we have been dealing with what is referred to as the “</w:t>
      </w:r>
      <w:r>
        <w:rPr>
          <w:rFonts w:eastAsia="Times New Roman"/>
          <w:bCs/>
          <w:i/>
          <w:iCs/>
          <w:color w:val="auto"/>
          <w:kern w:val="0"/>
          <w:sz w:val="28"/>
          <w:szCs w:val="28"/>
          <w14:ligatures w14:val="none"/>
        </w:rPr>
        <w:t>Daubert</w:t>
      </w:r>
      <w:r>
        <w:rPr>
          <w:rFonts w:eastAsia="Times New Roman"/>
          <w:bCs/>
          <w:color w:val="auto"/>
          <w:kern w:val="0"/>
          <w:sz w:val="28"/>
          <w:szCs w:val="28"/>
          <w14:ligatures w14:val="none"/>
        </w:rPr>
        <w:t xml:space="preserve"> Standard” in civil cases since 2013 </w:t>
      </w:r>
    </w:p>
    <w:p w14:paraId="0C8B48E1" w14:textId="5677A5A5" w:rsidR="00051117" w:rsidRDefault="00051117" w:rsidP="00051117">
      <w:pPr>
        <w:spacing w:after="200" w:line="480" w:lineRule="auto"/>
        <w:ind w:left="720"/>
        <w:rPr>
          <w:rFonts w:eastAsia="Times New Roman"/>
          <w:bCs/>
          <w:color w:val="auto"/>
          <w:kern w:val="0"/>
          <w:sz w:val="28"/>
          <w:szCs w:val="28"/>
          <w14:ligatures w14:val="none"/>
        </w:rPr>
      </w:pPr>
      <w:r>
        <w:rPr>
          <w:rFonts w:eastAsia="Times New Roman"/>
          <w:bCs/>
          <w:color w:val="auto"/>
          <w:kern w:val="0"/>
          <w:sz w:val="28"/>
          <w:szCs w:val="28"/>
          <w14:ligatures w14:val="none"/>
        </w:rPr>
        <w:t xml:space="preserve">But effective July 1, 2022, the Legislature amended the evidence code to provide that the </w:t>
      </w:r>
      <w:r>
        <w:rPr>
          <w:rFonts w:eastAsia="Times New Roman"/>
          <w:bCs/>
          <w:i/>
          <w:iCs/>
          <w:color w:val="auto"/>
          <w:kern w:val="0"/>
          <w:sz w:val="28"/>
          <w:szCs w:val="28"/>
          <w14:ligatures w14:val="none"/>
        </w:rPr>
        <w:t>Daubert</w:t>
      </w:r>
      <w:r>
        <w:rPr>
          <w:rFonts w:eastAsia="Times New Roman"/>
          <w:bCs/>
          <w:color w:val="auto"/>
          <w:kern w:val="0"/>
          <w:sz w:val="28"/>
          <w:szCs w:val="28"/>
          <w14:ligatures w14:val="none"/>
        </w:rPr>
        <w:t xml:space="preserve"> Standard would apply to all cases – both criminal and civil</w:t>
      </w:r>
    </w:p>
    <w:p w14:paraId="62197F29" w14:textId="6B7905FD" w:rsidR="00051117" w:rsidRDefault="00051117" w:rsidP="008E7936">
      <w:pPr>
        <w:spacing w:after="200" w:line="480" w:lineRule="auto"/>
        <w:ind w:left="1440"/>
        <w:rPr>
          <w:rFonts w:eastAsia="Times New Roman"/>
          <w:bCs/>
          <w:color w:val="auto"/>
          <w:kern w:val="0"/>
          <w:sz w:val="28"/>
          <w:szCs w:val="28"/>
          <w14:ligatures w14:val="none"/>
        </w:rPr>
      </w:pPr>
      <w:r>
        <w:rPr>
          <w:rFonts w:eastAsia="Times New Roman"/>
          <w:bCs/>
          <w:color w:val="auto"/>
          <w:kern w:val="0"/>
          <w:sz w:val="28"/>
          <w:szCs w:val="28"/>
          <w14:ligatures w14:val="none"/>
        </w:rPr>
        <w:t xml:space="preserve">They amended O.C.G.A. § </w:t>
      </w:r>
      <w:r w:rsidR="008E7936">
        <w:rPr>
          <w:rFonts w:eastAsia="Times New Roman"/>
          <w:bCs/>
          <w:color w:val="auto"/>
          <w:kern w:val="0"/>
          <w:sz w:val="28"/>
          <w:szCs w:val="28"/>
          <w14:ligatures w14:val="none"/>
        </w:rPr>
        <w:t xml:space="preserve">24-7-702 and repealed § 24-7-707 (which was the old </w:t>
      </w:r>
      <w:r w:rsidR="008E7936">
        <w:rPr>
          <w:rFonts w:eastAsia="Times New Roman"/>
          <w:bCs/>
          <w:i/>
          <w:iCs/>
          <w:color w:val="auto"/>
          <w:kern w:val="0"/>
          <w:sz w:val="28"/>
          <w:szCs w:val="28"/>
          <w14:ligatures w14:val="none"/>
        </w:rPr>
        <w:t>Harper</w:t>
      </w:r>
      <w:r w:rsidR="008E7936">
        <w:rPr>
          <w:rFonts w:eastAsia="Times New Roman"/>
          <w:bCs/>
          <w:color w:val="auto"/>
          <w:kern w:val="0"/>
          <w:sz w:val="28"/>
          <w:szCs w:val="28"/>
          <w14:ligatures w14:val="none"/>
        </w:rPr>
        <w:t xml:space="preserve"> standard that had applied in criminal cases for a long time in Georgia – both prior to the 2013 evidence code and between 2013 and 2022</w:t>
      </w:r>
    </w:p>
    <w:p w14:paraId="7C285126" w14:textId="02C2629B" w:rsidR="008E7936" w:rsidRDefault="008E7936" w:rsidP="008E7936">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The new version of § 24-7-702(b) provides:</w:t>
      </w:r>
    </w:p>
    <w:p w14:paraId="17A3F898" w14:textId="40FE6F97" w:rsidR="008E7936" w:rsidRDefault="008E7936" w:rsidP="008E7936">
      <w:pPr>
        <w:spacing w:after="200"/>
        <w:ind w:left="720"/>
        <w:rPr>
          <w:rFonts w:eastAsia="Times New Roman"/>
          <w:bCs/>
          <w:color w:val="auto"/>
          <w:kern w:val="0"/>
          <w:sz w:val="28"/>
          <w:szCs w:val="28"/>
          <w14:ligatures w14:val="none"/>
        </w:rPr>
      </w:pPr>
      <w:r w:rsidRPr="008E7936">
        <w:rPr>
          <w:rFonts w:eastAsia="Times New Roman"/>
          <w:bCs/>
          <w:color w:val="auto"/>
          <w:kern w:val="0"/>
          <w:sz w:val="28"/>
          <w:szCs w:val="28"/>
          <w14:ligatures w14:val="none"/>
        </w:rPr>
        <w:t>A witness who is qualified as an expert by knowledge, skill, experience, training, or education may testify in the form of an opinion or otherwise, if: (1) The expert's scientific, technical, or other specialized knowledge will help the trier of fact to understand the evidence or to determine a fact in issue; (2) The testimony is based upon sufficient facts or data; (3) The testimony is the product of reliable principles and methods; and (4) The expert has reliably applied the principles and methods to the facts of the case.</w:t>
      </w:r>
    </w:p>
    <w:p w14:paraId="6E21ADCC" w14:textId="32A7EA59" w:rsidR="008E7936" w:rsidRDefault="008E7936" w:rsidP="008E7936">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Now, judges and lawyers are not known for their willingness to embrace change</w:t>
      </w:r>
    </w:p>
    <w:p w14:paraId="2B74C677" w14:textId="73B5E0FE" w:rsidR="008E7936" w:rsidRDefault="008E7936" w:rsidP="008E7936">
      <w:pPr>
        <w:spacing w:after="200" w:line="480" w:lineRule="auto"/>
        <w:ind w:left="720"/>
        <w:rPr>
          <w:rFonts w:eastAsia="Times New Roman"/>
          <w:bCs/>
          <w:color w:val="auto"/>
          <w:kern w:val="0"/>
          <w:sz w:val="28"/>
          <w:szCs w:val="28"/>
          <w14:ligatures w14:val="none"/>
        </w:rPr>
      </w:pPr>
      <w:r>
        <w:rPr>
          <w:rFonts w:eastAsia="Times New Roman"/>
          <w:bCs/>
          <w:color w:val="auto"/>
          <w:kern w:val="0"/>
          <w:sz w:val="28"/>
          <w:szCs w:val="28"/>
          <w14:ligatures w14:val="none"/>
        </w:rPr>
        <w:t xml:space="preserve">This reluctance to change really became evident when the Legislature amended the statute and had </w:t>
      </w:r>
      <w:r>
        <w:rPr>
          <w:rFonts w:eastAsia="Times New Roman"/>
          <w:bCs/>
          <w:i/>
          <w:iCs/>
          <w:color w:val="auto"/>
          <w:kern w:val="0"/>
          <w:sz w:val="28"/>
          <w:szCs w:val="28"/>
          <w14:ligatures w14:val="none"/>
        </w:rPr>
        <w:t>Daubert</w:t>
      </w:r>
      <w:r>
        <w:rPr>
          <w:rFonts w:eastAsia="Times New Roman"/>
          <w:bCs/>
          <w:color w:val="auto"/>
          <w:kern w:val="0"/>
          <w:sz w:val="28"/>
          <w:szCs w:val="28"/>
          <w14:ligatures w14:val="none"/>
        </w:rPr>
        <w:t xml:space="preserve"> apply to criminal cases</w:t>
      </w:r>
    </w:p>
    <w:p w14:paraId="50DCCE34" w14:textId="12C59688" w:rsidR="008E7936" w:rsidRDefault="008E7936" w:rsidP="008E7936">
      <w:pPr>
        <w:spacing w:after="200" w:line="480" w:lineRule="auto"/>
        <w:ind w:left="720"/>
        <w:rPr>
          <w:rFonts w:eastAsia="Times New Roman"/>
          <w:bCs/>
          <w:color w:val="auto"/>
          <w:kern w:val="0"/>
          <w:sz w:val="28"/>
          <w:szCs w:val="28"/>
          <w14:ligatures w14:val="none"/>
        </w:rPr>
      </w:pPr>
      <w:r>
        <w:rPr>
          <w:rFonts w:eastAsia="Times New Roman"/>
          <w:bCs/>
          <w:color w:val="auto"/>
          <w:kern w:val="0"/>
          <w:sz w:val="28"/>
          <w:szCs w:val="28"/>
          <w14:ligatures w14:val="none"/>
        </w:rPr>
        <w:tab/>
        <w:t>There was a bunch of gnashing of teeth!</w:t>
      </w:r>
    </w:p>
    <w:p w14:paraId="66E07034" w14:textId="74C3C8E0" w:rsidR="008E7936" w:rsidRDefault="008E7936" w:rsidP="008E7936">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 xml:space="preserve">But here at your favorite podcast, we believe that the negative reaction to this change and the "freaking out” about the </w:t>
      </w:r>
      <w:r>
        <w:rPr>
          <w:rFonts w:eastAsia="Times New Roman"/>
          <w:bCs/>
          <w:i/>
          <w:iCs/>
          <w:color w:val="auto"/>
          <w:kern w:val="0"/>
          <w:sz w:val="28"/>
          <w:szCs w:val="28"/>
          <w14:ligatures w14:val="none"/>
        </w:rPr>
        <w:t xml:space="preserve">Daubert </w:t>
      </w:r>
      <w:r>
        <w:rPr>
          <w:rFonts w:eastAsia="Times New Roman"/>
          <w:bCs/>
          <w:color w:val="auto"/>
          <w:kern w:val="0"/>
          <w:sz w:val="28"/>
          <w:szCs w:val="28"/>
          <w14:ligatures w14:val="none"/>
        </w:rPr>
        <w:t>Standard is overblown and unwarranted</w:t>
      </w:r>
    </w:p>
    <w:p w14:paraId="5466DAEC" w14:textId="0D3C0609" w:rsidR="008E7936" w:rsidRDefault="004615B6" w:rsidP="008E7936">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pict w14:anchorId="3D29F22A">
          <v:rect id="_x0000_i1036" style="width:0;height:1.5pt" o:hralign="center" o:hrstd="t" o:hr="t" fillcolor="#a0a0a0" stroked="f"/>
        </w:pict>
      </w:r>
    </w:p>
    <w:p w14:paraId="010D7557" w14:textId="04070C92" w:rsidR="008E7936" w:rsidRDefault="004615B6" w:rsidP="008E7936">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 xml:space="preserve">Back in February 2023, we recorded an episode on </w:t>
      </w:r>
      <w:r>
        <w:rPr>
          <w:rFonts w:eastAsia="Times New Roman"/>
          <w:bCs/>
          <w:i/>
          <w:iCs/>
          <w:color w:val="auto"/>
          <w:kern w:val="0"/>
          <w:sz w:val="28"/>
          <w:szCs w:val="28"/>
          <w14:ligatures w14:val="none"/>
        </w:rPr>
        <w:t>Daubert</w:t>
      </w:r>
      <w:r>
        <w:rPr>
          <w:rFonts w:eastAsia="Times New Roman"/>
          <w:bCs/>
          <w:color w:val="auto"/>
          <w:kern w:val="0"/>
          <w:sz w:val="28"/>
          <w:szCs w:val="28"/>
          <w14:ligatures w14:val="none"/>
        </w:rPr>
        <w:t xml:space="preserve"> in criminal cases – I think that has been assigned episode number 115 – so go check that out for a refresher</w:t>
      </w:r>
    </w:p>
    <w:p w14:paraId="08B9E72F" w14:textId="3D71B68D" w:rsidR="004615B6" w:rsidRDefault="004615B6" w:rsidP="008E7936">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ab/>
        <w:t>But we will hit the highlights today</w:t>
      </w:r>
    </w:p>
    <w:p w14:paraId="773AAFFD" w14:textId="77777777" w:rsidR="004615B6" w:rsidRPr="004615B6" w:rsidRDefault="004615B6" w:rsidP="004615B6">
      <w:pPr>
        <w:spacing w:after="200" w:line="480" w:lineRule="auto"/>
        <w:rPr>
          <w:rFonts w:eastAsia="Times New Roman"/>
          <w:bCs/>
          <w:color w:val="auto"/>
          <w:kern w:val="0"/>
          <w:sz w:val="28"/>
          <w:szCs w:val="28"/>
          <w14:ligatures w14:val="none"/>
        </w:rPr>
      </w:pPr>
      <w:r w:rsidRPr="004615B6">
        <w:rPr>
          <w:rFonts w:eastAsia="Times New Roman"/>
          <w:bCs/>
          <w:color w:val="auto"/>
          <w:kern w:val="0"/>
          <w:sz w:val="28"/>
          <w:szCs w:val="28"/>
          <w14:ligatures w14:val="none"/>
        </w:rPr>
        <w:t>We all use the phrase “</w:t>
      </w:r>
      <w:r w:rsidRPr="004615B6">
        <w:rPr>
          <w:rFonts w:eastAsia="Times New Roman"/>
          <w:bCs/>
          <w:i/>
          <w:iCs/>
          <w:color w:val="auto"/>
          <w:kern w:val="0"/>
          <w:sz w:val="28"/>
          <w:szCs w:val="28"/>
          <w14:ligatures w14:val="none"/>
        </w:rPr>
        <w:t xml:space="preserve">Daubert </w:t>
      </w:r>
      <w:r w:rsidRPr="004615B6">
        <w:rPr>
          <w:rFonts w:eastAsia="Times New Roman"/>
          <w:bCs/>
          <w:color w:val="auto"/>
          <w:kern w:val="0"/>
          <w:sz w:val="28"/>
          <w:szCs w:val="28"/>
          <w14:ligatures w14:val="none"/>
        </w:rPr>
        <w:t>Standard” when discussing this topic but that is really a bit of a misnomer</w:t>
      </w:r>
    </w:p>
    <w:p w14:paraId="217E6789" w14:textId="77777777" w:rsidR="004615B6" w:rsidRPr="004615B6" w:rsidRDefault="004615B6" w:rsidP="004615B6">
      <w:pPr>
        <w:spacing w:after="200" w:line="480" w:lineRule="auto"/>
        <w:rPr>
          <w:rFonts w:eastAsia="Times New Roman"/>
          <w:bCs/>
          <w:color w:val="auto"/>
          <w:kern w:val="0"/>
          <w:sz w:val="28"/>
          <w:szCs w:val="28"/>
          <w14:ligatures w14:val="none"/>
        </w:rPr>
      </w:pPr>
      <w:r w:rsidRPr="004615B6">
        <w:rPr>
          <w:rFonts w:eastAsia="Times New Roman"/>
          <w:bCs/>
          <w:color w:val="auto"/>
          <w:kern w:val="0"/>
          <w:sz w:val="28"/>
          <w:szCs w:val="28"/>
          <w14:ligatures w14:val="none"/>
        </w:rPr>
        <w:t>The standard applicable to the admission of expert testimony really stems from several different cases:</w:t>
      </w:r>
    </w:p>
    <w:p w14:paraId="0956B888" w14:textId="77777777" w:rsidR="004615B6" w:rsidRPr="004615B6" w:rsidRDefault="004615B6" w:rsidP="004615B6">
      <w:pPr>
        <w:numPr>
          <w:ilvl w:val="0"/>
          <w:numId w:val="21"/>
        </w:numPr>
        <w:spacing w:after="200" w:line="480" w:lineRule="auto"/>
        <w:rPr>
          <w:rFonts w:eastAsia="Times New Roman"/>
          <w:bCs/>
          <w:i/>
          <w:iCs/>
          <w:color w:val="auto"/>
          <w:kern w:val="0"/>
          <w:sz w:val="28"/>
          <w:szCs w:val="28"/>
          <w14:ligatures w14:val="none"/>
        </w:rPr>
      </w:pPr>
      <w:r w:rsidRPr="004615B6">
        <w:rPr>
          <w:rFonts w:eastAsia="Times New Roman"/>
          <w:bCs/>
          <w:i/>
          <w:iCs/>
          <w:color w:val="auto"/>
          <w:kern w:val="0"/>
          <w:sz w:val="28"/>
          <w:szCs w:val="28"/>
          <w14:ligatures w14:val="none"/>
        </w:rPr>
        <w:t>Daubert v. Merrell Dow Pharmaceuticals, Inc.</w:t>
      </w:r>
      <w:r w:rsidRPr="004615B6">
        <w:rPr>
          <w:rFonts w:eastAsia="Times New Roman"/>
          <w:bCs/>
          <w:color w:val="auto"/>
          <w:kern w:val="0"/>
          <w:sz w:val="28"/>
          <w:szCs w:val="28"/>
          <w14:ligatures w14:val="none"/>
        </w:rPr>
        <w:t>;</w:t>
      </w:r>
      <w:r w:rsidRPr="004615B6">
        <w:rPr>
          <w:rFonts w:eastAsia="Times New Roman"/>
          <w:b/>
          <w:bCs/>
          <w:color w:val="auto"/>
          <w:kern w:val="0"/>
          <w:sz w:val="28"/>
          <w:szCs w:val="28"/>
          <w:vertAlign w:val="superscript"/>
          <w14:ligatures w14:val="none"/>
        </w:rPr>
        <w:endnoteReference w:id="1"/>
      </w:r>
    </w:p>
    <w:p w14:paraId="5EF1F100" w14:textId="77777777" w:rsidR="004615B6" w:rsidRPr="004615B6" w:rsidRDefault="004615B6" w:rsidP="004615B6">
      <w:pPr>
        <w:numPr>
          <w:ilvl w:val="0"/>
          <w:numId w:val="21"/>
        </w:numPr>
        <w:spacing w:after="200" w:line="480" w:lineRule="auto"/>
        <w:rPr>
          <w:rFonts w:eastAsia="Times New Roman"/>
          <w:bCs/>
          <w:i/>
          <w:iCs/>
          <w:color w:val="auto"/>
          <w:kern w:val="0"/>
          <w:sz w:val="28"/>
          <w:szCs w:val="28"/>
          <w14:ligatures w14:val="none"/>
        </w:rPr>
      </w:pPr>
      <w:r w:rsidRPr="004615B6">
        <w:rPr>
          <w:rFonts w:eastAsia="Times New Roman"/>
          <w:bCs/>
          <w:i/>
          <w:iCs/>
          <w:color w:val="auto"/>
          <w:kern w:val="0"/>
          <w:sz w:val="28"/>
          <w:szCs w:val="28"/>
          <w14:ligatures w14:val="none"/>
        </w:rPr>
        <w:t>General Electric v. Joiner</w:t>
      </w:r>
      <w:r w:rsidRPr="004615B6">
        <w:rPr>
          <w:rFonts w:eastAsia="Times New Roman"/>
          <w:bCs/>
          <w:color w:val="auto"/>
          <w:kern w:val="0"/>
          <w:sz w:val="28"/>
          <w:szCs w:val="28"/>
          <w14:ligatures w14:val="none"/>
        </w:rPr>
        <w:t>;</w:t>
      </w:r>
      <w:r w:rsidRPr="004615B6">
        <w:rPr>
          <w:rFonts w:eastAsia="Times New Roman"/>
          <w:b/>
          <w:bCs/>
          <w:color w:val="auto"/>
          <w:kern w:val="0"/>
          <w:sz w:val="28"/>
          <w:szCs w:val="28"/>
          <w:vertAlign w:val="superscript"/>
          <w14:ligatures w14:val="none"/>
        </w:rPr>
        <w:endnoteReference w:id="2"/>
      </w:r>
      <w:r w:rsidRPr="004615B6">
        <w:rPr>
          <w:rFonts w:eastAsia="Times New Roman"/>
          <w:bCs/>
          <w:color w:val="auto"/>
          <w:kern w:val="0"/>
          <w:sz w:val="28"/>
          <w:szCs w:val="28"/>
          <w14:ligatures w14:val="none"/>
        </w:rPr>
        <w:t xml:space="preserve"> and</w:t>
      </w:r>
    </w:p>
    <w:p w14:paraId="02B784AA" w14:textId="77777777" w:rsidR="004615B6" w:rsidRPr="004615B6" w:rsidRDefault="004615B6" w:rsidP="004615B6">
      <w:pPr>
        <w:numPr>
          <w:ilvl w:val="0"/>
          <w:numId w:val="21"/>
        </w:numPr>
        <w:spacing w:after="200" w:line="480" w:lineRule="auto"/>
        <w:rPr>
          <w:rFonts w:eastAsia="Times New Roman"/>
          <w:bCs/>
          <w:i/>
          <w:iCs/>
          <w:color w:val="auto"/>
          <w:kern w:val="0"/>
          <w:sz w:val="28"/>
          <w:szCs w:val="28"/>
          <w14:ligatures w14:val="none"/>
        </w:rPr>
      </w:pPr>
      <w:r w:rsidRPr="004615B6">
        <w:rPr>
          <w:rFonts w:eastAsia="Times New Roman"/>
          <w:bCs/>
          <w:i/>
          <w:iCs/>
          <w:color w:val="auto"/>
          <w:kern w:val="0"/>
          <w:sz w:val="28"/>
          <w:szCs w:val="28"/>
          <w14:ligatures w14:val="none"/>
        </w:rPr>
        <w:t>Kumho Tire Co. Ltd. V. Carmichael</w:t>
      </w:r>
      <w:r w:rsidRPr="004615B6">
        <w:rPr>
          <w:rFonts w:eastAsia="Times New Roman"/>
          <w:bCs/>
          <w:color w:val="auto"/>
          <w:kern w:val="0"/>
          <w:sz w:val="28"/>
          <w:szCs w:val="28"/>
          <w14:ligatures w14:val="none"/>
        </w:rPr>
        <w:t>.</w:t>
      </w:r>
      <w:r w:rsidRPr="004615B6">
        <w:rPr>
          <w:rFonts w:eastAsia="Times New Roman"/>
          <w:b/>
          <w:bCs/>
          <w:color w:val="auto"/>
          <w:kern w:val="0"/>
          <w:sz w:val="28"/>
          <w:szCs w:val="28"/>
          <w:vertAlign w:val="superscript"/>
          <w14:ligatures w14:val="none"/>
        </w:rPr>
        <w:endnoteReference w:id="3"/>
      </w:r>
    </w:p>
    <w:p w14:paraId="5569244E" w14:textId="6B305ED3" w:rsidR="004615B6" w:rsidRDefault="004615B6" w:rsidP="004615B6">
      <w:pPr>
        <w:spacing w:after="200" w:line="480" w:lineRule="auto"/>
        <w:rPr>
          <w:rFonts w:eastAsia="Times New Roman"/>
          <w:bCs/>
          <w:color w:val="auto"/>
          <w:kern w:val="0"/>
          <w:sz w:val="28"/>
          <w:szCs w:val="28"/>
          <w14:ligatures w14:val="none"/>
        </w:rPr>
      </w:pPr>
      <w:r w:rsidRPr="004615B6">
        <w:rPr>
          <w:rFonts w:eastAsia="Times New Roman"/>
          <w:bCs/>
          <w:color w:val="auto"/>
          <w:kern w:val="0"/>
          <w:sz w:val="28"/>
          <w:szCs w:val="28"/>
          <w14:ligatures w14:val="none"/>
        </w:rPr>
        <w:t xml:space="preserve">These cases are actually cited in the body of Rule 702 and they collectively form what we lovingly refer to as the </w:t>
      </w:r>
      <w:r w:rsidRPr="004615B6">
        <w:rPr>
          <w:rFonts w:eastAsia="Times New Roman"/>
          <w:bCs/>
          <w:i/>
          <w:iCs/>
          <w:color w:val="auto"/>
          <w:kern w:val="0"/>
          <w:sz w:val="28"/>
          <w:szCs w:val="28"/>
          <w14:ligatures w14:val="none"/>
        </w:rPr>
        <w:t>Daubert</w:t>
      </w:r>
      <w:r w:rsidRPr="004615B6">
        <w:rPr>
          <w:rFonts w:eastAsia="Times New Roman"/>
          <w:bCs/>
          <w:color w:val="auto"/>
          <w:kern w:val="0"/>
          <w:sz w:val="28"/>
          <w:szCs w:val="28"/>
          <w14:ligatures w14:val="none"/>
        </w:rPr>
        <w:t xml:space="preserve"> standard</w:t>
      </w:r>
      <w:r w:rsidR="00BD6FAD">
        <w:rPr>
          <w:rFonts w:eastAsia="Times New Roman"/>
          <w:bCs/>
          <w:color w:val="auto"/>
          <w:kern w:val="0"/>
          <w:sz w:val="28"/>
          <w:szCs w:val="28"/>
          <w14:ligatures w14:val="none"/>
        </w:rPr>
        <w:t xml:space="preserve"> – just for ease of reference</w:t>
      </w:r>
    </w:p>
    <w:p w14:paraId="153D7086" w14:textId="0FAB45CA" w:rsidR="00BD6FAD" w:rsidRDefault="00BD6FAD" w:rsidP="00BD6FAD">
      <w:pPr>
        <w:spacing w:after="200" w:line="480" w:lineRule="auto"/>
        <w:ind w:left="720"/>
        <w:rPr>
          <w:rFonts w:eastAsia="Times New Roman"/>
          <w:bCs/>
          <w:color w:val="auto"/>
          <w:kern w:val="0"/>
          <w:sz w:val="28"/>
          <w:szCs w:val="28"/>
          <w14:ligatures w14:val="none"/>
        </w:rPr>
      </w:pPr>
      <w:r>
        <w:rPr>
          <w:rFonts w:eastAsia="Times New Roman"/>
          <w:bCs/>
          <w:color w:val="auto"/>
          <w:kern w:val="0"/>
          <w:sz w:val="28"/>
          <w:szCs w:val="28"/>
          <w14:ligatures w14:val="none"/>
        </w:rPr>
        <w:t xml:space="preserve">Under </w:t>
      </w:r>
      <w:r>
        <w:rPr>
          <w:rFonts w:eastAsia="Times New Roman"/>
          <w:bCs/>
          <w:i/>
          <w:iCs/>
          <w:color w:val="auto"/>
          <w:kern w:val="0"/>
          <w:sz w:val="28"/>
          <w:szCs w:val="28"/>
          <w14:ligatures w14:val="none"/>
        </w:rPr>
        <w:t>Daubert</w:t>
      </w:r>
      <w:r>
        <w:rPr>
          <w:rFonts w:eastAsia="Times New Roman"/>
          <w:bCs/>
          <w:color w:val="auto"/>
          <w:kern w:val="0"/>
          <w:sz w:val="28"/>
          <w:szCs w:val="28"/>
          <w14:ligatures w14:val="none"/>
        </w:rPr>
        <w:t xml:space="preserve"> (and those other cases on the topic), the trial judge is the gatekeeper to decide what expert testimony is admissible and what is not admissible.</w:t>
      </w:r>
    </w:p>
    <w:p w14:paraId="18204AC6" w14:textId="4018FF8F" w:rsidR="00BD6FAD" w:rsidRDefault="00BD6FAD" w:rsidP="00BD6FAD">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 xml:space="preserve">Some folks – particularly in civil cases – seem to believe that </w:t>
      </w:r>
      <w:r>
        <w:rPr>
          <w:rFonts w:eastAsia="Times New Roman"/>
          <w:bCs/>
          <w:i/>
          <w:iCs/>
          <w:color w:val="auto"/>
          <w:kern w:val="0"/>
          <w:sz w:val="28"/>
          <w:szCs w:val="28"/>
          <w14:ligatures w14:val="none"/>
        </w:rPr>
        <w:t>Daubert</w:t>
      </w:r>
      <w:r>
        <w:rPr>
          <w:rFonts w:eastAsia="Times New Roman"/>
          <w:bCs/>
          <w:color w:val="auto"/>
          <w:kern w:val="0"/>
          <w:sz w:val="28"/>
          <w:szCs w:val="28"/>
          <w14:ligatures w14:val="none"/>
        </w:rPr>
        <w:t xml:space="preserve"> is somehow mystical and difficult to grasp.</w:t>
      </w:r>
    </w:p>
    <w:p w14:paraId="12B09FBA" w14:textId="269B524A" w:rsidR="00BD6FAD" w:rsidRDefault="00BD6FAD" w:rsidP="00BD6FAD">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ab/>
        <w:t>That is simply not true.</w:t>
      </w:r>
    </w:p>
    <w:p w14:paraId="67C14FB7" w14:textId="77777777" w:rsidR="00F12A08" w:rsidRPr="00F12A08" w:rsidRDefault="00F12A08" w:rsidP="00F12A08">
      <w:pPr>
        <w:spacing w:after="200" w:line="480" w:lineRule="auto"/>
        <w:rPr>
          <w:rFonts w:eastAsia="Times New Roman"/>
          <w:bCs/>
          <w:color w:val="auto"/>
          <w:kern w:val="0"/>
          <w:sz w:val="28"/>
          <w:szCs w:val="28"/>
          <w14:ligatures w14:val="none"/>
        </w:rPr>
      </w:pPr>
      <w:r w:rsidRPr="00F12A08">
        <w:rPr>
          <w:rFonts w:eastAsia="Times New Roman"/>
          <w:bCs/>
          <w:color w:val="auto"/>
          <w:kern w:val="0"/>
          <w:sz w:val="28"/>
          <w:szCs w:val="28"/>
          <w14:ligatures w14:val="none"/>
        </w:rPr>
        <w:t>To make that gatekeeper determination, the trial judge should ask 4 questions (borrowed from Judge Studdard)</w:t>
      </w:r>
    </w:p>
    <w:p w14:paraId="7E1C0501" w14:textId="77777777" w:rsidR="00F12A08" w:rsidRPr="00F12A08" w:rsidRDefault="00F12A08" w:rsidP="00F12A08">
      <w:pPr>
        <w:numPr>
          <w:ilvl w:val="0"/>
          <w:numId w:val="22"/>
        </w:numPr>
        <w:spacing w:after="200" w:line="480" w:lineRule="auto"/>
        <w:rPr>
          <w:rFonts w:eastAsia="Times New Roman"/>
          <w:bCs/>
          <w:color w:val="auto"/>
          <w:kern w:val="0"/>
          <w:sz w:val="28"/>
          <w:szCs w:val="28"/>
          <w14:ligatures w14:val="none"/>
        </w:rPr>
      </w:pPr>
      <w:r w:rsidRPr="00F12A08">
        <w:rPr>
          <w:rFonts w:eastAsia="Times New Roman"/>
          <w:bCs/>
          <w:color w:val="auto"/>
          <w:kern w:val="0"/>
          <w:sz w:val="28"/>
          <w:szCs w:val="28"/>
          <w14:ligatures w14:val="none"/>
        </w:rPr>
        <w:t>Is the evidence relevant?</w:t>
      </w:r>
    </w:p>
    <w:p w14:paraId="13F8FC4A" w14:textId="77777777" w:rsidR="00F12A08" w:rsidRPr="00F12A08" w:rsidRDefault="00F12A08" w:rsidP="00F12A08">
      <w:pPr>
        <w:numPr>
          <w:ilvl w:val="0"/>
          <w:numId w:val="22"/>
        </w:numPr>
        <w:spacing w:after="200" w:line="480" w:lineRule="auto"/>
        <w:rPr>
          <w:rFonts w:eastAsia="Times New Roman"/>
          <w:bCs/>
          <w:color w:val="auto"/>
          <w:kern w:val="0"/>
          <w:sz w:val="28"/>
          <w:szCs w:val="28"/>
          <w14:ligatures w14:val="none"/>
        </w:rPr>
      </w:pPr>
      <w:r w:rsidRPr="00F12A08">
        <w:rPr>
          <w:rFonts w:eastAsia="Times New Roman"/>
          <w:bCs/>
          <w:color w:val="auto"/>
          <w:kern w:val="0"/>
          <w:sz w:val="28"/>
          <w:szCs w:val="28"/>
          <w14:ligatures w14:val="none"/>
        </w:rPr>
        <w:t>Is the methodology reliable?</w:t>
      </w:r>
    </w:p>
    <w:p w14:paraId="51F35F59" w14:textId="77777777" w:rsidR="00F12A08" w:rsidRPr="00F12A08" w:rsidRDefault="00F12A08" w:rsidP="00F12A08">
      <w:pPr>
        <w:numPr>
          <w:ilvl w:val="0"/>
          <w:numId w:val="22"/>
        </w:numPr>
        <w:spacing w:after="200" w:line="480" w:lineRule="auto"/>
        <w:rPr>
          <w:rFonts w:eastAsia="Times New Roman"/>
          <w:bCs/>
          <w:color w:val="auto"/>
          <w:kern w:val="0"/>
          <w:sz w:val="28"/>
          <w:szCs w:val="28"/>
          <w14:ligatures w14:val="none"/>
        </w:rPr>
      </w:pPr>
      <w:r w:rsidRPr="00F12A08">
        <w:rPr>
          <w:rFonts w:eastAsia="Times New Roman"/>
          <w:bCs/>
          <w:color w:val="auto"/>
          <w:kern w:val="0"/>
          <w:sz w:val="28"/>
          <w:szCs w:val="28"/>
          <w14:ligatures w14:val="none"/>
        </w:rPr>
        <w:t>Are the conclusions based on sufficient scientific facts/data?</w:t>
      </w:r>
    </w:p>
    <w:p w14:paraId="009DC994" w14:textId="77777777" w:rsidR="00F12A08" w:rsidRPr="00F12A08" w:rsidRDefault="00F12A08" w:rsidP="00F12A08">
      <w:pPr>
        <w:numPr>
          <w:ilvl w:val="0"/>
          <w:numId w:val="22"/>
        </w:numPr>
        <w:spacing w:after="200" w:line="480" w:lineRule="auto"/>
        <w:rPr>
          <w:rFonts w:eastAsia="Times New Roman"/>
          <w:bCs/>
          <w:color w:val="auto"/>
          <w:kern w:val="0"/>
          <w:sz w:val="28"/>
          <w:szCs w:val="28"/>
          <w14:ligatures w14:val="none"/>
        </w:rPr>
      </w:pPr>
      <w:r w:rsidRPr="00F12A08">
        <w:rPr>
          <w:rFonts w:eastAsia="Times New Roman"/>
          <w:bCs/>
          <w:color w:val="auto"/>
          <w:kern w:val="0"/>
          <w:sz w:val="28"/>
          <w:szCs w:val="28"/>
          <w14:ligatures w14:val="none"/>
        </w:rPr>
        <w:t>Is the witness qualified?</w:t>
      </w:r>
      <w:r w:rsidRPr="00F12A08">
        <w:rPr>
          <w:rFonts w:eastAsia="Times New Roman"/>
          <w:b/>
          <w:bCs/>
          <w:color w:val="auto"/>
          <w:kern w:val="0"/>
          <w:sz w:val="28"/>
          <w:szCs w:val="28"/>
          <w:vertAlign w:val="superscript"/>
          <w14:ligatures w14:val="none"/>
        </w:rPr>
        <w:endnoteReference w:id="4"/>
      </w:r>
    </w:p>
    <w:p w14:paraId="27F873E7" w14:textId="404AE9FD" w:rsidR="00BD6FAD" w:rsidRDefault="00F12A08" w:rsidP="00F12A08">
      <w:pPr>
        <w:spacing w:after="200" w:line="480" w:lineRule="auto"/>
        <w:rPr>
          <w:rFonts w:eastAsia="Times New Roman"/>
          <w:bCs/>
          <w:color w:val="auto"/>
          <w:kern w:val="0"/>
          <w:sz w:val="28"/>
          <w:szCs w:val="28"/>
          <w14:ligatures w14:val="none"/>
        </w:rPr>
      </w:pPr>
      <w:r w:rsidRPr="00F12A08">
        <w:rPr>
          <w:rFonts w:eastAsia="Times New Roman"/>
          <w:bCs/>
          <w:color w:val="auto"/>
          <w:kern w:val="0"/>
          <w:sz w:val="28"/>
          <w:szCs w:val="28"/>
          <w14:ligatures w14:val="none"/>
        </w:rPr>
        <w:t>Rule 702 does not change the fact that an expert can be qualified to render an expert opinion based upon his/her “knowledge, skill, experience, training, or education.”</w:t>
      </w:r>
      <w:r w:rsidRPr="00F12A08">
        <w:rPr>
          <w:rFonts w:eastAsia="Times New Roman"/>
          <w:b/>
          <w:bCs/>
          <w:color w:val="auto"/>
          <w:kern w:val="0"/>
          <w:sz w:val="28"/>
          <w:szCs w:val="28"/>
          <w:vertAlign w:val="superscript"/>
          <w14:ligatures w14:val="none"/>
        </w:rPr>
        <w:endnoteReference w:id="5"/>
      </w:r>
    </w:p>
    <w:p w14:paraId="2080BDF3" w14:textId="386BCC7F" w:rsidR="00F12A08" w:rsidRDefault="00F12A08" w:rsidP="003B5997">
      <w:pPr>
        <w:spacing w:after="200" w:line="480" w:lineRule="auto"/>
        <w:ind w:left="720"/>
        <w:rPr>
          <w:rFonts w:eastAsia="Times New Roman"/>
          <w:bCs/>
          <w:color w:val="auto"/>
          <w:kern w:val="0"/>
          <w:sz w:val="28"/>
          <w:szCs w:val="28"/>
          <w14:ligatures w14:val="none"/>
        </w:rPr>
      </w:pPr>
      <w:r>
        <w:rPr>
          <w:rFonts w:eastAsia="Times New Roman"/>
          <w:bCs/>
          <w:color w:val="auto"/>
          <w:kern w:val="0"/>
          <w:sz w:val="28"/>
          <w:szCs w:val="28"/>
          <w14:ligatures w14:val="none"/>
        </w:rPr>
        <w:t>You will see appellate cases that list the criteria differently – some use three questions and others use four – but the test is really the same</w:t>
      </w:r>
    </w:p>
    <w:p w14:paraId="79BCD05E" w14:textId="02958A12" w:rsidR="003B5997" w:rsidRDefault="003B5997" w:rsidP="003B5997">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 xml:space="preserve">The Court in the </w:t>
      </w:r>
      <w:r>
        <w:rPr>
          <w:rFonts w:eastAsia="Times New Roman"/>
          <w:bCs/>
          <w:i/>
          <w:iCs/>
          <w:color w:val="auto"/>
          <w:kern w:val="0"/>
          <w:sz w:val="28"/>
          <w:szCs w:val="28"/>
          <w14:ligatures w14:val="none"/>
        </w:rPr>
        <w:t>Wilson</w:t>
      </w:r>
      <w:r>
        <w:rPr>
          <w:rFonts w:eastAsia="Times New Roman"/>
          <w:bCs/>
          <w:color w:val="auto"/>
          <w:kern w:val="0"/>
          <w:sz w:val="28"/>
          <w:szCs w:val="28"/>
          <w14:ligatures w14:val="none"/>
        </w:rPr>
        <w:t xml:space="preserve"> case stated the test like this:</w:t>
      </w:r>
    </w:p>
    <w:p w14:paraId="1A5772AF" w14:textId="28D3582E" w:rsidR="003B5997" w:rsidRPr="003B5997" w:rsidRDefault="003B5997" w:rsidP="003B5997">
      <w:pPr>
        <w:spacing w:after="200"/>
        <w:ind w:left="720"/>
        <w:rPr>
          <w:rFonts w:eastAsia="Times New Roman"/>
          <w:bCs/>
          <w:color w:val="auto"/>
          <w:kern w:val="0"/>
          <w:sz w:val="28"/>
          <w:szCs w:val="28"/>
          <w14:ligatures w14:val="none"/>
        </w:rPr>
      </w:pPr>
      <w:r w:rsidRPr="003B5997">
        <w:rPr>
          <w:rFonts w:eastAsia="Times New Roman"/>
          <w:bCs/>
          <w:color w:val="auto"/>
          <w:kern w:val="0"/>
          <w:sz w:val="28"/>
          <w:szCs w:val="28"/>
          <w14:ligatures w14:val="none"/>
        </w:rPr>
        <w:t>A witness who is qualified as an expert by knowledge, skill, experience, training, or education may testify in the form of an opinion or otherwise, if: (1) The expert's scientific, technical, or other specialized knowledge will help the trier of fact to understand the evidence or to determine a fact in issue; (2) The testimony is based upon sufficient facts or data; (3) The testimony is the product of reliable principles and methods; and (4) The expert has reliably applied the principles and methods to the facts of the case.</w:t>
      </w:r>
    </w:p>
    <w:p w14:paraId="39BC80F0" w14:textId="77777777" w:rsidR="00BD6FAD" w:rsidRPr="004615B6" w:rsidRDefault="00BD6FAD" w:rsidP="004615B6">
      <w:pPr>
        <w:spacing w:after="200" w:line="480" w:lineRule="auto"/>
        <w:rPr>
          <w:rFonts w:eastAsia="Times New Roman"/>
          <w:bCs/>
          <w:color w:val="auto"/>
          <w:kern w:val="0"/>
          <w:sz w:val="28"/>
          <w:szCs w:val="28"/>
          <w14:ligatures w14:val="none"/>
        </w:rPr>
      </w:pPr>
    </w:p>
    <w:p w14:paraId="7A444F87" w14:textId="520296F5" w:rsidR="004615B6" w:rsidRDefault="003B5997" w:rsidP="008E7936">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 xml:space="preserve">So now that we have revisited the test that the gatekeeper (a/k/a judge) is expected to apply, let’s look at the </w:t>
      </w:r>
      <w:r>
        <w:rPr>
          <w:rFonts w:eastAsia="Times New Roman"/>
          <w:bCs/>
          <w:i/>
          <w:iCs/>
          <w:color w:val="auto"/>
          <w:kern w:val="0"/>
          <w:sz w:val="28"/>
          <w:szCs w:val="28"/>
          <w14:ligatures w14:val="none"/>
        </w:rPr>
        <w:t>Wilson</w:t>
      </w:r>
      <w:r>
        <w:rPr>
          <w:rFonts w:eastAsia="Times New Roman"/>
          <w:bCs/>
          <w:color w:val="auto"/>
          <w:kern w:val="0"/>
          <w:sz w:val="28"/>
          <w:szCs w:val="28"/>
          <w14:ligatures w14:val="none"/>
        </w:rPr>
        <w:t xml:space="preserve"> case</w:t>
      </w:r>
    </w:p>
    <w:p w14:paraId="0F319C30" w14:textId="0EE70DB9" w:rsidR="003B5997" w:rsidRDefault="00DF39CE" w:rsidP="008E7936">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pict w14:anchorId="661D58DD">
          <v:rect id="_x0000_i1037" style="width:0;height:1.5pt" o:hralign="center" o:hrstd="t" o:hr="t" fillcolor="#a0a0a0" stroked="f"/>
        </w:pict>
      </w:r>
    </w:p>
    <w:p w14:paraId="55C0656E" w14:textId="2DBB7178" w:rsidR="003B5997" w:rsidRDefault="003B5997" w:rsidP="008E7936">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 xml:space="preserve">In </w:t>
      </w:r>
      <w:r>
        <w:rPr>
          <w:rFonts w:eastAsia="Times New Roman"/>
          <w:bCs/>
          <w:i/>
          <w:iCs/>
          <w:color w:val="auto"/>
          <w:kern w:val="0"/>
          <w:sz w:val="28"/>
          <w:szCs w:val="28"/>
          <w14:ligatures w14:val="none"/>
        </w:rPr>
        <w:t>Wilson</w:t>
      </w:r>
      <w:r>
        <w:rPr>
          <w:rFonts w:eastAsia="Times New Roman"/>
          <w:bCs/>
          <w:color w:val="auto"/>
          <w:kern w:val="0"/>
          <w:sz w:val="28"/>
          <w:szCs w:val="28"/>
          <w14:ligatures w14:val="none"/>
        </w:rPr>
        <w:t>, the defendant was convicted of aggravated assault, family violence battery and criminal trespass.</w:t>
      </w:r>
    </w:p>
    <w:p w14:paraId="56608959" w14:textId="764C6F33" w:rsidR="00D32379" w:rsidRDefault="00D32379" w:rsidP="008E7936">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ab/>
        <w:t>During trial, the prosecutor called a nurse examiner as a witness</w:t>
      </w:r>
    </w:p>
    <w:p w14:paraId="22445AB3" w14:textId="161DEC4F" w:rsidR="00D32379" w:rsidRDefault="00D32379" w:rsidP="00D32379">
      <w:pPr>
        <w:spacing w:after="200" w:line="480" w:lineRule="auto"/>
        <w:ind w:left="1440"/>
        <w:rPr>
          <w:rFonts w:eastAsia="Times New Roman"/>
          <w:bCs/>
          <w:color w:val="auto"/>
          <w:kern w:val="0"/>
          <w:sz w:val="28"/>
          <w:szCs w:val="28"/>
          <w14:ligatures w14:val="none"/>
        </w:rPr>
      </w:pPr>
      <w:r>
        <w:rPr>
          <w:rFonts w:eastAsia="Times New Roman"/>
          <w:bCs/>
          <w:color w:val="auto"/>
          <w:kern w:val="0"/>
          <w:sz w:val="28"/>
          <w:szCs w:val="28"/>
          <w14:ligatures w14:val="none"/>
        </w:rPr>
        <w:t>Be aware there is an entire section of this decision dealing with pretrial notice by the prosecutor of his/her intent to call the nurse examiner as a witness - but that is not our focus today – interesting and helpful but not where we wanted to focus</w:t>
      </w:r>
    </w:p>
    <w:p w14:paraId="22CEE005" w14:textId="71B16FF4" w:rsidR="00D32379" w:rsidRDefault="00D32379" w:rsidP="00D32379">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 xml:space="preserve">The State called the witness and began with extensive questions about her educational background and experience – particularly in the arena of </w:t>
      </w:r>
      <w:r w:rsidR="00DF39CE">
        <w:rPr>
          <w:rFonts w:eastAsia="Times New Roman"/>
          <w:bCs/>
          <w:color w:val="auto"/>
          <w:kern w:val="0"/>
          <w:sz w:val="28"/>
          <w:szCs w:val="28"/>
          <w14:ligatures w14:val="none"/>
        </w:rPr>
        <w:t>domestic violence, trauma and “the physical effects of strangulation.”</w:t>
      </w:r>
    </w:p>
    <w:p w14:paraId="6A6D3740" w14:textId="1C557FCD" w:rsidR="00DF39CE" w:rsidRDefault="00DF39CE" w:rsidP="00DF39CE">
      <w:pPr>
        <w:spacing w:after="200" w:line="480" w:lineRule="auto"/>
        <w:ind w:left="720"/>
        <w:rPr>
          <w:rFonts w:eastAsia="Times New Roman"/>
          <w:bCs/>
          <w:color w:val="auto"/>
          <w:kern w:val="0"/>
          <w:sz w:val="28"/>
          <w:szCs w:val="28"/>
          <w14:ligatures w14:val="none"/>
        </w:rPr>
      </w:pPr>
      <w:r>
        <w:rPr>
          <w:rFonts w:eastAsia="Times New Roman"/>
          <w:bCs/>
          <w:color w:val="auto"/>
          <w:kern w:val="0"/>
          <w:sz w:val="28"/>
          <w:szCs w:val="28"/>
          <w14:ligatures w14:val="none"/>
        </w:rPr>
        <w:t>The witness testified that she had been qualified as an expert on three prior occasions and the prosecutor then tendered the witness as an expert</w:t>
      </w:r>
    </w:p>
    <w:p w14:paraId="0DD62E42" w14:textId="76255850" w:rsidR="00DF39CE" w:rsidRDefault="00DF39CE" w:rsidP="00DF39CE">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The trial court asked the defense if there was any objection or if he wanted to voir dire the witness as to her qualifications</w:t>
      </w:r>
    </w:p>
    <w:p w14:paraId="235CA1F9" w14:textId="64FE9E3E" w:rsidR="00DF39CE" w:rsidRDefault="00DF39CE" w:rsidP="00DF39CE">
      <w:pPr>
        <w:spacing w:after="200" w:line="480" w:lineRule="auto"/>
        <w:ind w:left="720"/>
        <w:rPr>
          <w:rFonts w:eastAsia="Times New Roman"/>
          <w:bCs/>
          <w:color w:val="auto"/>
          <w:kern w:val="0"/>
          <w:sz w:val="28"/>
          <w:szCs w:val="28"/>
          <w14:ligatures w14:val="none"/>
        </w:rPr>
      </w:pPr>
      <w:r>
        <w:rPr>
          <w:rFonts w:eastAsia="Times New Roman"/>
          <w:bCs/>
          <w:color w:val="auto"/>
          <w:kern w:val="0"/>
          <w:sz w:val="28"/>
          <w:szCs w:val="28"/>
          <w14:ligatures w14:val="none"/>
        </w:rPr>
        <w:t>In an interesting response, counsel for the defendant replied, “we object to counsel identifying anyone and we caution the Court about doing the same.”</w:t>
      </w:r>
    </w:p>
    <w:p w14:paraId="59E2E126" w14:textId="43150405" w:rsidR="008F74AE" w:rsidRDefault="008F74AE" w:rsidP="008F74AE">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Let’s pause here and discuss the lack of objection</w:t>
      </w:r>
    </w:p>
    <w:p w14:paraId="1FC4F1C2" w14:textId="221EB865" w:rsidR="008F74AE" w:rsidRDefault="008F74AE" w:rsidP="008F74AE">
      <w:pPr>
        <w:spacing w:after="200" w:line="480" w:lineRule="auto"/>
        <w:ind w:left="720"/>
        <w:rPr>
          <w:rFonts w:eastAsia="Times New Roman"/>
          <w:bCs/>
          <w:color w:val="auto"/>
          <w:kern w:val="0"/>
          <w:sz w:val="28"/>
          <w:szCs w:val="28"/>
          <w14:ligatures w14:val="none"/>
        </w:rPr>
      </w:pPr>
      <w:r>
        <w:rPr>
          <w:rFonts w:eastAsia="Times New Roman"/>
          <w:bCs/>
          <w:color w:val="auto"/>
          <w:kern w:val="0"/>
          <w:sz w:val="28"/>
          <w:szCs w:val="28"/>
          <w14:ligatures w14:val="none"/>
        </w:rPr>
        <w:t>If a party tenders a witness as an expert, the opposing party can 1) raise no objection as to the witness’ qualifications; 2) object to the witness’ qualifications; or 3) voir dire the witness as to his/her qualifications</w:t>
      </w:r>
    </w:p>
    <w:p w14:paraId="5906B578" w14:textId="0F1434A8" w:rsidR="008F74AE" w:rsidRDefault="008F74AE" w:rsidP="008F74AE">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Instead of taking any of those three options, defense counsel made the comment we just quoted to you</w:t>
      </w:r>
    </w:p>
    <w:p w14:paraId="2540D6F1" w14:textId="245ABD88" w:rsidR="008F74AE" w:rsidRDefault="008F74AE" w:rsidP="008F74AE">
      <w:pPr>
        <w:spacing w:after="200" w:line="480" w:lineRule="auto"/>
        <w:ind w:left="720"/>
        <w:rPr>
          <w:rFonts w:eastAsia="Times New Roman"/>
          <w:bCs/>
          <w:color w:val="auto"/>
          <w:kern w:val="0"/>
          <w:sz w:val="28"/>
          <w:szCs w:val="28"/>
          <w14:ligatures w14:val="none"/>
        </w:rPr>
      </w:pPr>
      <w:r>
        <w:rPr>
          <w:rFonts w:eastAsia="Times New Roman"/>
          <w:bCs/>
          <w:color w:val="auto"/>
          <w:kern w:val="0"/>
          <w:sz w:val="28"/>
          <w:szCs w:val="28"/>
          <w14:ligatures w14:val="none"/>
        </w:rPr>
        <w:t xml:space="preserve">On appeal, the </w:t>
      </w:r>
      <w:r>
        <w:rPr>
          <w:rFonts w:eastAsia="Times New Roman"/>
          <w:bCs/>
          <w:i/>
          <w:iCs/>
          <w:color w:val="auto"/>
          <w:kern w:val="0"/>
          <w:sz w:val="28"/>
          <w:szCs w:val="28"/>
          <w14:ligatures w14:val="none"/>
        </w:rPr>
        <w:t>Wilson</w:t>
      </w:r>
      <w:r>
        <w:rPr>
          <w:rFonts w:eastAsia="Times New Roman"/>
          <w:bCs/>
          <w:color w:val="auto"/>
          <w:kern w:val="0"/>
          <w:sz w:val="28"/>
          <w:szCs w:val="28"/>
          <w14:ligatures w14:val="none"/>
        </w:rPr>
        <w:t xml:space="preserve"> Court noted that if no specific objection is made, the appellate court is constrained to review the admission of the evidence solely on the plain error standard</w:t>
      </w:r>
    </w:p>
    <w:p w14:paraId="6E818FC6" w14:textId="4FC21268" w:rsidR="008F74AE" w:rsidRDefault="008F74AE" w:rsidP="008F74AE">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 xml:space="preserve">They </w:t>
      </w:r>
      <w:r w:rsidR="00357666">
        <w:rPr>
          <w:rFonts w:eastAsia="Times New Roman"/>
          <w:bCs/>
          <w:color w:val="auto"/>
          <w:kern w:val="0"/>
          <w:sz w:val="28"/>
          <w:szCs w:val="28"/>
          <w14:ligatures w14:val="none"/>
        </w:rPr>
        <w:t>cited some cases</w:t>
      </w:r>
      <w:r w:rsidR="00357666">
        <w:rPr>
          <w:rStyle w:val="EndnoteReference"/>
          <w:rFonts w:eastAsia="Times New Roman"/>
          <w:bCs/>
          <w:kern w:val="0"/>
          <w:szCs w:val="28"/>
          <w14:ligatures w14:val="none"/>
        </w:rPr>
        <w:endnoteReference w:id="6"/>
      </w:r>
      <w:r w:rsidR="00357666">
        <w:rPr>
          <w:rFonts w:eastAsia="Times New Roman"/>
          <w:bCs/>
          <w:color w:val="auto"/>
          <w:kern w:val="0"/>
          <w:sz w:val="28"/>
          <w:szCs w:val="28"/>
          <w14:ligatures w14:val="none"/>
        </w:rPr>
        <w:t xml:space="preserve"> and held that to preserve an objection, the specific grounds for the objection must be placed on the record.  In the absence of a specific objection, the only appellate review that will occur is for plain error</w:t>
      </w:r>
      <w:r w:rsidR="00395DF8">
        <w:rPr>
          <w:rStyle w:val="EndnoteReference"/>
          <w:rFonts w:eastAsia="Times New Roman"/>
          <w:bCs/>
          <w:kern w:val="0"/>
          <w:szCs w:val="28"/>
          <w14:ligatures w14:val="none"/>
        </w:rPr>
        <w:endnoteReference w:id="7"/>
      </w:r>
    </w:p>
    <w:p w14:paraId="68A549A2" w14:textId="0F057312" w:rsidR="00357666" w:rsidRDefault="00357666" w:rsidP="008F74AE">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ab/>
        <w:t xml:space="preserve">Back to the trial in </w:t>
      </w:r>
      <w:r>
        <w:rPr>
          <w:rFonts w:eastAsia="Times New Roman"/>
          <w:bCs/>
          <w:i/>
          <w:iCs/>
          <w:color w:val="auto"/>
          <w:kern w:val="0"/>
          <w:sz w:val="28"/>
          <w:szCs w:val="28"/>
          <w14:ligatures w14:val="none"/>
        </w:rPr>
        <w:t>Wilson</w:t>
      </w:r>
    </w:p>
    <w:p w14:paraId="567C29AF" w14:textId="0F0E34AE" w:rsidR="00357666" w:rsidRPr="00357666" w:rsidRDefault="00357666" w:rsidP="008F74AE">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pict w14:anchorId="01ED7E2D">
          <v:rect id="_x0000_i1038" style="width:0;height:1.5pt" o:hralign="center" o:hrstd="t" o:hr="t" fillcolor="#a0a0a0" stroked="f"/>
        </w:pict>
      </w:r>
    </w:p>
    <w:p w14:paraId="3614A6E5" w14:textId="72AD0CC4" w:rsidR="00280394" w:rsidRDefault="000502CE" w:rsidP="00B21BFE">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 xml:space="preserve">This trial was conducted on July 12, 2022 – do you remember the effective date of the change to Rule 702?  That’s right – </w:t>
      </w:r>
      <w:r w:rsidR="00343694">
        <w:rPr>
          <w:rFonts w:eastAsia="Times New Roman"/>
          <w:bCs/>
          <w:color w:val="auto"/>
          <w:kern w:val="0"/>
          <w:sz w:val="28"/>
          <w:szCs w:val="28"/>
          <w14:ligatures w14:val="none"/>
        </w:rPr>
        <w:t>the effective date</w:t>
      </w:r>
      <w:r>
        <w:rPr>
          <w:rFonts w:eastAsia="Times New Roman"/>
          <w:bCs/>
          <w:color w:val="auto"/>
          <w:kern w:val="0"/>
          <w:sz w:val="28"/>
          <w:szCs w:val="28"/>
          <w14:ligatures w14:val="none"/>
        </w:rPr>
        <w:t xml:space="preserve"> was July 1, 2022 and the change applied to all cases tried on or after that date.  </w:t>
      </w:r>
      <w:r w:rsidR="00343694">
        <w:rPr>
          <w:rFonts w:eastAsia="Times New Roman"/>
          <w:bCs/>
          <w:color w:val="auto"/>
          <w:kern w:val="0"/>
          <w:sz w:val="28"/>
          <w:szCs w:val="28"/>
          <w14:ligatures w14:val="none"/>
        </w:rPr>
        <w:t>This trial was conducted 11 days after the change!</w:t>
      </w:r>
    </w:p>
    <w:p w14:paraId="6EE30775" w14:textId="1848FA6E" w:rsidR="000502CE" w:rsidRPr="000502CE" w:rsidRDefault="000502CE" w:rsidP="000502CE">
      <w:pPr>
        <w:spacing w:after="200" w:line="480" w:lineRule="auto"/>
        <w:ind w:left="720"/>
        <w:rPr>
          <w:rFonts w:eastAsia="Times New Roman"/>
          <w:bCs/>
          <w:color w:val="auto"/>
          <w:kern w:val="0"/>
          <w:sz w:val="28"/>
          <w:szCs w:val="28"/>
          <w14:ligatures w14:val="none"/>
        </w:rPr>
      </w:pPr>
      <w:r>
        <w:rPr>
          <w:rFonts w:eastAsia="Times New Roman"/>
          <w:bCs/>
          <w:color w:val="auto"/>
          <w:kern w:val="0"/>
          <w:sz w:val="28"/>
          <w:szCs w:val="28"/>
          <w14:ligatures w14:val="none"/>
        </w:rPr>
        <w:t xml:space="preserve">So when the trial court cited the former Rule 707 and the </w:t>
      </w:r>
      <w:r>
        <w:rPr>
          <w:rFonts w:eastAsia="Times New Roman"/>
          <w:bCs/>
          <w:i/>
          <w:iCs/>
          <w:color w:val="auto"/>
          <w:kern w:val="0"/>
          <w:sz w:val="28"/>
          <w:szCs w:val="28"/>
          <w14:ligatures w14:val="none"/>
        </w:rPr>
        <w:t>Harper</w:t>
      </w:r>
      <w:r>
        <w:rPr>
          <w:rFonts w:eastAsia="Times New Roman"/>
          <w:bCs/>
          <w:color w:val="auto"/>
          <w:kern w:val="0"/>
          <w:sz w:val="28"/>
          <w:szCs w:val="28"/>
          <w14:ligatures w14:val="none"/>
        </w:rPr>
        <w:t xml:space="preserve"> Standard, those references were wrong – but, luckily for the trial judge, he/she also discussed Rule 702 in ruling that the nurse examiner could testify as an expert</w:t>
      </w:r>
    </w:p>
    <w:p w14:paraId="07013FFE" w14:textId="786D3B23" w:rsidR="00280394" w:rsidRDefault="00343694" w:rsidP="00B21BFE">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The appellate court noted that the witness testified about her training and education – particularly relating to her specific training involving strangulation</w:t>
      </w:r>
    </w:p>
    <w:p w14:paraId="2200C676" w14:textId="55914FEB" w:rsidR="00343694" w:rsidRDefault="00343694" w:rsidP="007549B5">
      <w:pPr>
        <w:spacing w:after="200" w:line="480" w:lineRule="auto"/>
        <w:ind w:left="720"/>
        <w:rPr>
          <w:rFonts w:eastAsia="Times New Roman"/>
          <w:bCs/>
          <w:color w:val="auto"/>
          <w:kern w:val="0"/>
          <w:sz w:val="28"/>
          <w:szCs w:val="28"/>
          <w14:ligatures w14:val="none"/>
        </w:rPr>
      </w:pPr>
      <w:r>
        <w:rPr>
          <w:rFonts w:eastAsia="Times New Roman"/>
          <w:bCs/>
          <w:color w:val="auto"/>
          <w:kern w:val="0"/>
          <w:sz w:val="28"/>
          <w:szCs w:val="28"/>
          <w14:ligatures w14:val="none"/>
        </w:rPr>
        <w:t xml:space="preserve">The appellate court noted that the record made by the prosecutor when qualifying the witness was sufficient to </w:t>
      </w:r>
      <w:r w:rsidR="007549B5">
        <w:rPr>
          <w:rFonts w:eastAsia="Times New Roman"/>
          <w:bCs/>
          <w:color w:val="auto"/>
          <w:kern w:val="0"/>
          <w:sz w:val="28"/>
          <w:szCs w:val="28"/>
          <w14:ligatures w14:val="none"/>
        </w:rPr>
        <w:t xml:space="preserve">allow the trial court to </w:t>
      </w:r>
      <w:r>
        <w:rPr>
          <w:rFonts w:eastAsia="Times New Roman"/>
          <w:bCs/>
          <w:color w:val="auto"/>
          <w:kern w:val="0"/>
          <w:sz w:val="28"/>
          <w:szCs w:val="28"/>
          <w14:ligatures w14:val="none"/>
        </w:rPr>
        <w:t>“</w:t>
      </w:r>
      <w:r w:rsidR="007549B5" w:rsidRPr="007549B5">
        <w:rPr>
          <w:rFonts w:eastAsia="Times New Roman"/>
          <w:bCs/>
          <w:color w:val="auto"/>
          <w:kern w:val="0"/>
          <w:sz w:val="28"/>
          <w:szCs w:val="28"/>
          <w14:ligatures w14:val="none"/>
        </w:rPr>
        <w:t>consider whether the expert [could] testify competently on the areas [she] intend[ed] to discuss, whether the expert's methodology [was] sufficiently reliable, and whether the expert's testimony, through the application of [her] scientific, technical, or specialized expertise, [would] assist the trier of fact to understand the evidence.”</w:t>
      </w:r>
      <w:r w:rsidR="007549B5">
        <w:rPr>
          <w:rStyle w:val="EndnoteReference"/>
          <w:rFonts w:eastAsia="Times New Roman"/>
          <w:bCs/>
          <w:kern w:val="0"/>
          <w:szCs w:val="28"/>
          <w14:ligatures w14:val="none"/>
        </w:rPr>
        <w:endnoteReference w:id="8"/>
      </w:r>
    </w:p>
    <w:p w14:paraId="0B90B1C7" w14:textId="7C5D5B8E" w:rsidR="007549B5" w:rsidRDefault="007549B5" w:rsidP="007549B5">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You see how those “gatekeeping” tests keep rearing their head?  It is important for lawyers to understand just how vital it is to take the time in qualifying witnesses with sufficient detail to allow for the trial judge – and appellate courts – to see that the record was made…</w:t>
      </w:r>
    </w:p>
    <w:p w14:paraId="0000FF09" w14:textId="46920634" w:rsidR="007549B5" w:rsidRDefault="007549B5" w:rsidP="003F47FB">
      <w:pPr>
        <w:spacing w:after="200" w:line="480" w:lineRule="auto"/>
        <w:ind w:left="720"/>
        <w:rPr>
          <w:rFonts w:eastAsia="Times New Roman"/>
          <w:bCs/>
          <w:color w:val="auto"/>
          <w:kern w:val="0"/>
          <w:sz w:val="28"/>
          <w:szCs w:val="28"/>
          <w14:ligatures w14:val="none"/>
        </w:rPr>
      </w:pPr>
      <w:r>
        <w:rPr>
          <w:rFonts w:eastAsia="Times New Roman"/>
          <w:bCs/>
          <w:color w:val="auto"/>
          <w:kern w:val="0"/>
          <w:sz w:val="28"/>
          <w:szCs w:val="28"/>
          <w14:ligatures w14:val="none"/>
        </w:rPr>
        <w:t xml:space="preserve">And just how important it is for trial judges to make findings about </w:t>
      </w:r>
      <w:r w:rsidR="003F47FB">
        <w:rPr>
          <w:rFonts w:eastAsia="Times New Roman"/>
          <w:bCs/>
          <w:color w:val="auto"/>
          <w:kern w:val="0"/>
          <w:sz w:val="28"/>
          <w:szCs w:val="28"/>
          <w14:ligatures w14:val="none"/>
        </w:rPr>
        <w:t>the witnesses’ qualifications, the reliability of the methodology and how application of the “science” can be of assistance to the jury</w:t>
      </w:r>
    </w:p>
    <w:p w14:paraId="335A1E81" w14:textId="07D881D9" w:rsidR="003F47FB" w:rsidRDefault="003F47FB" w:rsidP="003F47FB">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The Court ended with a finding that no plain error had occurred and, even if it was plain error, that it likely did not contribute to the verdict</w:t>
      </w:r>
    </w:p>
    <w:p w14:paraId="707D8474" w14:textId="6FAE0BA0" w:rsidR="003F47FB" w:rsidRDefault="003F47FB" w:rsidP="003F47FB">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pict w14:anchorId="07555517">
          <v:rect id="_x0000_i1039" style="width:0;height:1.5pt" o:hralign="center" o:hrstd="t" o:hr="t" fillcolor="#a0a0a0" stroked="f"/>
        </w:pict>
      </w:r>
    </w:p>
    <w:p w14:paraId="24C2F839" w14:textId="1EDA6CB9" w:rsidR="007C790F" w:rsidRDefault="007C790F" w:rsidP="00B21BFE">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 xml:space="preserve">Before we wrap this episode up, there is one point I want you all to understand about </w:t>
      </w:r>
      <w:r>
        <w:rPr>
          <w:rFonts w:eastAsia="Times New Roman"/>
          <w:bCs/>
          <w:i/>
          <w:iCs/>
          <w:color w:val="auto"/>
          <w:kern w:val="0"/>
          <w:sz w:val="28"/>
          <w:szCs w:val="28"/>
          <w14:ligatures w14:val="none"/>
        </w:rPr>
        <w:t>Daubert</w:t>
      </w:r>
    </w:p>
    <w:p w14:paraId="0C158557" w14:textId="69234C24" w:rsidR="007C790F" w:rsidRDefault="007C790F" w:rsidP="007C790F">
      <w:pPr>
        <w:spacing w:after="200" w:line="480" w:lineRule="auto"/>
        <w:ind w:left="720"/>
        <w:rPr>
          <w:rFonts w:eastAsia="Times New Roman"/>
          <w:bCs/>
          <w:color w:val="auto"/>
          <w:kern w:val="0"/>
          <w:sz w:val="28"/>
          <w:szCs w:val="28"/>
          <w14:ligatures w14:val="none"/>
        </w:rPr>
      </w:pPr>
      <w:r>
        <w:rPr>
          <w:rFonts w:eastAsia="Times New Roman"/>
          <w:bCs/>
          <w:color w:val="auto"/>
          <w:kern w:val="0"/>
          <w:sz w:val="28"/>
          <w:szCs w:val="28"/>
          <w14:ligatures w14:val="none"/>
        </w:rPr>
        <w:t>Some of the cases reference things like “peer review,” “error rate,” “scientific acceptance</w:t>
      </w:r>
      <w:r w:rsidR="000D398C">
        <w:rPr>
          <w:rFonts w:eastAsia="Times New Roman"/>
          <w:bCs/>
          <w:color w:val="auto"/>
          <w:kern w:val="0"/>
          <w:sz w:val="28"/>
          <w:szCs w:val="28"/>
          <w14:ligatures w14:val="none"/>
        </w:rPr>
        <w:t>,</w:t>
      </w:r>
      <w:r>
        <w:rPr>
          <w:rFonts w:eastAsia="Times New Roman"/>
          <w:bCs/>
          <w:color w:val="auto"/>
          <w:kern w:val="0"/>
          <w:sz w:val="28"/>
          <w:szCs w:val="28"/>
          <w14:ligatures w14:val="none"/>
        </w:rPr>
        <w:t>” and other similar phrases</w:t>
      </w:r>
    </w:p>
    <w:p w14:paraId="7A5AC70D" w14:textId="201D76EF" w:rsidR="000D398C" w:rsidRDefault="000D398C" w:rsidP="000D398C">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But not all expert testimony is “scientific”</w:t>
      </w:r>
    </w:p>
    <w:p w14:paraId="34C5E526" w14:textId="2FB5CCFC" w:rsidR="000D398C" w:rsidRDefault="000D398C" w:rsidP="000D398C">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ab/>
        <w:t>Some is based upon experience more than science</w:t>
      </w:r>
    </w:p>
    <w:p w14:paraId="5CBF0F55" w14:textId="049C0DB8" w:rsidR="000D398C" w:rsidRDefault="000D398C" w:rsidP="000D398C">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Judges – do not get bullied into believing that if the nurse examiner in your case has not be subjected to “peer review” or other scientific principles that he/she cannot testify as an expert</w:t>
      </w:r>
    </w:p>
    <w:p w14:paraId="7B4352B0" w14:textId="1B7426F9" w:rsidR="000D398C" w:rsidRPr="000D398C" w:rsidRDefault="000D398C" w:rsidP="000D398C">
      <w:pPr>
        <w:spacing w:after="200" w:line="480" w:lineRule="auto"/>
        <w:ind w:left="720"/>
        <w:rPr>
          <w:rFonts w:eastAsia="Times New Roman"/>
          <w:bCs/>
          <w:color w:val="auto"/>
          <w:kern w:val="0"/>
          <w:sz w:val="28"/>
          <w:szCs w:val="28"/>
          <w14:ligatures w14:val="none"/>
        </w:rPr>
      </w:pPr>
      <w:r>
        <w:rPr>
          <w:rFonts w:eastAsia="Times New Roman"/>
          <w:bCs/>
          <w:color w:val="auto"/>
          <w:kern w:val="0"/>
          <w:sz w:val="28"/>
          <w:szCs w:val="28"/>
          <w14:ligatures w14:val="none"/>
        </w:rPr>
        <w:t>We all used the phrase “</w:t>
      </w:r>
      <w:r>
        <w:rPr>
          <w:rFonts w:eastAsia="Times New Roman"/>
          <w:bCs/>
          <w:i/>
          <w:iCs/>
          <w:color w:val="auto"/>
          <w:kern w:val="0"/>
          <w:sz w:val="28"/>
          <w:szCs w:val="28"/>
          <w14:ligatures w14:val="none"/>
        </w:rPr>
        <w:t>Daubert</w:t>
      </w:r>
      <w:r>
        <w:rPr>
          <w:rFonts w:eastAsia="Times New Roman"/>
          <w:bCs/>
          <w:color w:val="auto"/>
          <w:kern w:val="0"/>
          <w:sz w:val="28"/>
          <w:szCs w:val="28"/>
          <w14:ligatures w14:val="none"/>
        </w:rPr>
        <w:t xml:space="preserve"> Standard” to refer to expert testimony – but cases like </w:t>
      </w:r>
      <w:r>
        <w:rPr>
          <w:rFonts w:eastAsia="Times New Roman"/>
          <w:bCs/>
          <w:i/>
          <w:iCs/>
          <w:color w:val="auto"/>
          <w:kern w:val="0"/>
          <w:sz w:val="28"/>
          <w:szCs w:val="28"/>
          <w14:ligatures w14:val="none"/>
        </w:rPr>
        <w:t>Kumho Tire</w:t>
      </w:r>
      <w:r>
        <w:rPr>
          <w:rFonts w:eastAsia="Times New Roman"/>
          <w:bCs/>
          <w:color w:val="auto"/>
          <w:kern w:val="0"/>
          <w:sz w:val="28"/>
          <w:szCs w:val="28"/>
          <w14:ligatures w14:val="none"/>
        </w:rPr>
        <w:t xml:space="preserve"> note that experts can testify about topics that are learned more through experience than through chemistry or other science.</w:t>
      </w:r>
    </w:p>
    <w:p w14:paraId="7433E0CE" w14:textId="6B049E5B" w:rsidR="007C790F" w:rsidRDefault="000D398C" w:rsidP="00B21BFE">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pict w14:anchorId="16919B6F">
          <v:rect id="_x0000_i1040" style="width:0;height:1.5pt" o:hralign="center" o:hrstd="t" o:hr="t" fillcolor="#a0a0a0" stroked="f"/>
        </w:pict>
      </w:r>
    </w:p>
    <w:p w14:paraId="716BCC88" w14:textId="054439CC" w:rsidR="00280394" w:rsidRDefault="003F47FB" w:rsidP="00B21BFE">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 xml:space="preserve">So here is the take away from the decision in </w:t>
      </w:r>
      <w:r>
        <w:rPr>
          <w:rFonts w:eastAsia="Times New Roman"/>
          <w:bCs/>
          <w:i/>
          <w:iCs/>
          <w:color w:val="auto"/>
          <w:kern w:val="0"/>
          <w:sz w:val="28"/>
          <w:szCs w:val="28"/>
          <w14:ligatures w14:val="none"/>
        </w:rPr>
        <w:t>Wilson</w:t>
      </w:r>
      <w:r>
        <w:rPr>
          <w:rFonts w:eastAsia="Times New Roman"/>
          <w:bCs/>
          <w:color w:val="auto"/>
          <w:kern w:val="0"/>
          <w:sz w:val="28"/>
          <w:szCs w:val="28"/>
          <w14:ligatures w14:val="none"/>
        </w:rPr>
        <w:t>:</w:t>
      </w:r>
    </w:p>
    <w:p w14:paraId="1FD893EA" w14:textId="1609993D" w:rsidR="003F47FB" w:rsidRDefault="003F47FB" w:rsidP="003F47FB">
      <w:pPr>
        <w:pStyle w:val="ListParagraph"/>
        <w:numPr>
          <w:ilvl w:val="0"/>
          <w:numId w:val="23"/>
        </w:numPr>
        <w:spacing w:after="200" w:line="480" w:lineRule="auto"/>
        <w:rPr>
          <w:rFonts w:eastAsia="Times New Roman"/>
          <w:bCs/>
          <w:color w:val="auto"/>
          <w:kern w:val="0"/>
          <w:sz w:val="28"/>
          <w:szCs w:val="28"/>
          <w14:ligatures w14:val="none"/>
        </w:rPr>
      </w:pPr>
      <w:r>
        <w:rPr>
          <w:rFonts w:eastAsia="Times New Roman"/>
          <w:bCs/>
          <w:i/>
          <w:iCs/>
          <w:color w:val="auto"/>
          <w:kern w:val="0"/>
          <w:sz w:val="28"/>
          <w:szCs w:val="28"/>
          <w14:ligatures w14:val="none"/>
        </w:rPr>
        <w:t>Daubert</w:t>
      </w:r>
      <w:r>
        <w:rPr>
          <w:rFonts w:eastAsia="Times New Roman"/>
          <w:bCs/>
          <w:color w:val="auto"/>
          <w:kern w:val="0"/>
          <w:sz w:val="28"/>
          <w:szCs w:val="28"/>
          <w14:ligatures w14:val="none"/>
        </w:rPr>
        <w:t xml:space="preserve"> is not </w:t>
      </w:r>
      <w:r w:rsidR="007C790F">
        <w:rPr>
          <w:rFonts w:eastAsia="Times New Roman"/>
          <w:bCs/>
          <w:color w:val="auto"/>
          <w:kern w:val="0"/>
          <w:sz w:val="28"/>
          <w:szCs w:val="28"/>
          <w14:ligatures w14:val="none"/>
        </w:rPr>
        <w:t>mystical – it just requires a bit of work by lawyers and judges</w:t>
      </w:r>
    </w:p>
    <w:p w14:paraId="212FB0ED" w14:textId="1AB67F5C" w:rsidR="00405885" w:rsidRDefault="00405885" w:rsidP="00405885">
      <w:pPr>
        <w:pStyle w:val="ListParagraph"/>
        <w:numPr>
          <w:ilvl w:val="1"/>
          <w:numId w:val="23"/>
        </w:num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 xml:space="preserve">Lawyers need to make the record and judges need to make findings consistent with the language we quoted from </w:t>
      </w:r>
      <w:r>
        <w:rPr>
          <w:rFonts w:eastAsia="Times New Roman"/>
          <w:bCs/>
          <w:i/>
          <w:iCs/>
          <w:color w:val="auto"/>
          <w:kern w:val="0"/>
          <w:sz w:val="28"/>
          <w:szCs w:val="28"/>
          <w14:ligatures w14:val="none"/>
        </w:rPr>
        <w:t>Wilson</w:t>
      </w:r>
    </w:p>
    <w:p w14:paraId="3A121FAC" w14:textId="75EE59CE" w:rsidR="007C790F" w:rsidRDefault="007C790F" w:rsidP="003F47FB">
      <w:pPr>
        <w:pStyle w:val="ListParagraph"/>
        <w:numPr>
          <w:ilvl w:val="0"/>
          <w:numId w:val="23"/>
        </w:num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Witnesses can continue to be qualified as experts based upon their education, training and experience</w:t>
      </w:r>
    </w:p>
    <w:p w14:paraId="70875CB1" w14:textId="64E060CE" w:rsidR="007C790F" w:rsidRDefault="007C790F" w:rsidP="003F47FB">
      <w:pPr>
        <w:pStyle w:val="ListParagraph"/>
        <w:numPr>
          <w:ilvl w:val="0"/>
          <w:numId w:val="23"/>
        </w:num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If you want to object to the qualifications of an expert, you better make a specific objection on the record</w:t>
      </w:r>
      <w:r w:rsidR="00405885">
        <w:rPr>
          <w:rFonts w:eastAsia="Times New Roman"/>
          <w:bCs/>
          <w:color w:val="auto"/>
          <w:kern w:val="0"/>
          <w:sz w:val="28"/>
          <w:szCs w:val="28"/>
          <w14:ligatures w14:val="none"/>
        </w:rPr>
        <w:t xml:space="preserve"> at the appropriate time</w:t>
      </w:r>
    </w:p>
    <w:p w14:paraId="773ADEC7" w14:textId="1B520B03" w:rsidR="00405885" w:rsidRDefault="00405885" w:rsidP="003F47FB">
      <w:pPr>
        <w:pStyle w:val="ListParagraph"/>
        <w:numPr>
          <w:ilvl w:val="0"/>
          <w:numId w:val="23"/>
        </w:num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Finally – listen to the Good Judge-Ment Podcast so you stay abreast for changes in the law!</w:t>
      </w:r>
    </w:p>
    <w:p w14:paraId="1D7E78B2" w14:textId="1442CD9F" w:rsidR="00405885" w:rsidRPr="00405885" w:rsidRDefault="00405885" w:rsidP="00405885">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pict w14:anchorId="0FF3BA67">
          <v:rect id="_x0000_i1041" style="width:0;height:1.5pt" o:hralign="center" o:hrstd="t" o:hr="t" fillcolor="#a0a0a0" stroked="f"/>
        </w:pict>
      </w:r>
    </w:p>
    <w:p w14:paraId="41514259" w14:textId="51581FFA" w:rsidR="00280394" w:rsidRDefault="00405885" w:rsidP="00B21BFE">
      <w:pPr>
        <w:spacing w:after="200" w:line="480" w:lineRule="auto"/>
        <w:rPr>
          <w:rFonts w:eastAsia="Times New Roman"/>
          <w:bCs/>
          <w:color w:val="auto"/>
          <w:kern w:val="0"/>
          <w:sz w:val="28"/>
          <w:szCs w:val="28"/>
          <w14:ligatures w14:val="none"/>
        </w:rPr>
      </w:pPr>
      <w:r>
        <w:rPr>
          <w:rFonts w:eastAsia="Times New Roman"/>
          <w:bCs/>
          <w:color w:val="auto"/>
          <w:kern w:val="0"/>
          <w:sz w:val="28"/>
          <w:szCs w:val="28"/>
          <w14:ligatures w14:val="none"/>
        </w:rPr>
        <w:t>With that, it is time for us to wrap up this episode.  But we have not forgotten that you want – actually you NEED – some music trivia to make you smile.  With that, Tain, take us home!</w:t>
      </w:r>
    </w:p>
    <w:p w14:paraId="06152165" w14:textId="48938FDE" w:rsidR="00405885" w:rsidRDefault="00405885" w:rsidP="00B21BFE">
      <w:pPr>
        <w:spacing w:after="200" w:line="480" w:lineRule="auto"/>
        <w:rPr>
          <w:rFonts w:eastAsia="Times New Roman"/>
          <w:bCs/>
          <w:i/>
          <w:iCs/>
          <w:color w:val="auto"/>
          <w:kern w:val="0"/>
          <w:sz w:val="28"/>
          <w:szCs w:val="28"/>
          <w14:ligatures w14:val="none"/>
        </w:rPr>
      </w:pPr>
      <w:r>
        <w:rPr>
          <w:rFonts w:eastAsia="Times New Roman"/>
          <w:bCs/>
          <w:i/>
          <w:iCs/>
          <w:color w:val="auto"/>
          <w:kern w:val="0"/>
          <w:sz w:val="28"/>
          <w:szCs w:val="28"/>
          <w14:ligatures w14:val="none"/>
        </w:rPr>
        <w:tab/>
        <w:t>You may ask yourself why in the world these two yahoos discuss music trivia in a podcast that focuses on Georgia law.  As we have told you before, both Wade and I love music and are sort of nerds in that</w:t>
      </w:r>
      <w:r w:rsidR="009C0C35">
        <w:rPr>
          <w:rFonts w:eastAsia="Times New Roman"/>
          <w:bCs/>
          <w:i/>
          <w:iCs/>
          <w:color w:val="auto"/>
          <w:kern w:val="0"/>
          <w:sz w:val="28"/>
          <w:szCs w:val="28"/>
          <w14:ligatures w14:val="none"/>
        </w:rPr>
        <w:t xml:space="preserve"> area.  I know you are shocked that we are nerds – but anywho…  More importantly, we know that these episodes can occasionally get a bit – ummm – dry.  And we want you to leave here with a laugh or two each time you visit.  So that’s the reason – there is NO reason.</w:t>
      </w:r>
    </w:p>
    <w:p w14:paraId="6F55AA81" w14:textId="45841B8A" w:rsidR="009C0C35" w:rsidRDefault="009C0C35" w:rsidP="00B21BFE">
      <w:pPr>
        <w:spacing w:after="200" w:line="480" w:lineRule="auto"/>
        <w:rPr>
          <w:rFonts w:eastAsia="Times New Roman"/>
          <w:bCs/>
          <w:i/>
          <w:iCs/>
          <w:color w:val="auto"/>
          <w:kern w:val="0"/>
          <w:sz w:val="28"/>
          <w:szCs w:val="28"/>
          <w14:ligatures w14:val="none"/>
        </w:rPr>
      </w:pPr>
      <w:r>
        <w:rPr>
          <w:rFonts w:eastAsia="Times New Roman"/>
          <w:bCs/>
          <w:i/>
          <w:iCs/>
          <w:color w:val="auto"/>
          <w:kern w:val="0"/>
          <w:sz w:val="28"/>
          <w:szCs w:val="28"/>
          <w14:ligatures w14:val="none"/>
        </w:rPr>
        <w:tab/>
      </w:r>
      <w:r w:rsidR="00F37E58">
        <w:rPr>
          <w:rFonts w:eastAsia="Times New Roman"/>
          <w:bCs/>
          <w:i/>
          <w:iCs/>
          <w:color w:val="auto"/>
          <w:kern w:val="0"/>
          <w:sz w:val="28"/>
          <w:szCs w:val="28"/>
          <w14:ligatures w14:val="none"/>
        </w:rPr>
        <w:t>Today’s topic for music trivia is going to be focused on members of successful bands who broke out as solo acts.  Some of these will be rather easy and some will be hard.  If you find yourself screaming the answer at your device while I stumble along with potential answers, my goal will have been accomplished.  Let’s go!</w:t>
      </w:r>
    </w:p>
    <w:p w14:paraId="2FE79917" w14:textId="778BB2ED" w:rsidR="00F37E58" w:rsidRDefault="00F37E58" w:rsidP="00FD20AD">
      <w:pPr>
        <w:pStyle w:val="ListParagraph"/>
        <w:numPr>
          <w:ilvl w:val="0"/>
          <w:numId w:val="24"/>
        </w:numPr>
        <w:spacing w:after="200" w:line="480" w:lineRule="auto"/>
        <w:rPr>
          <w:rFonts w:eastAsia="Times New Roman"/>
          <w:bCs/>
          <w:i/>
          <w:iCs/>
          <w:color w:val="auto"/>
          <w:kern w:val="0"/>
          <w:sz w:val="28"/>
          <w:szCs w:val="28"/>
          <w14:ligatures w14:val="none"/>
        </w:rPr>
      </w:pPr>
      <w:r w:rsidRPr="00FD20AD">
        <w:rPr>
          <w:rFonts w:eastAsia="Times New Roman"/>
          <w:bCs/>
          <w:i/>
          <w:iCs/>
          <w:color w:val="auto"/>
          <w:kern w:val="0"/>
          <w:sz w:val="28"/>
          <w:szCs w:val="28"/>
          <w14:ligatures w14:val="none"/>
        </w:rPr>
        <w:t xml:space="preserve">Beyonce </w:t>
      </w:r>
      <w:r w:rsidR="00FD20AD" w:rsidRPr="00FD20AD">
        <w:rPr>
          <w:rFonts w:eastAsia="Times New Roman"/>
          <w:bCs/>
          <w:i/>
          <w:iCs/>
          <w:color w:val="auto"/>
          <w:kern w:val="0"/>
          <w:sz w:val="28"/>
          <w:szCs w:val="28"/>
          <w14:ligatures w14:val="none"/>
        </w:rPr>
        <w:t>was once known as Beyonce Knowles and was a member of which group? [Answer – Destiny’s Child]</w:t>
      </w:r>
    </w:p>
    <w:p w14:paraId="3CE4C0CE" w14:textId="02441A3C" w:rsidR="00FD20AD" w:rsidRDefault="00FD20AD" w:rsidP="00FD20AD">
      <w:pPr>
        <w:pStyle w:val="ListParagraph"/>
        <w:numPr>
          <w:ilvl w:val="0"/>
          <w:numId w:val="24"/>
        </w:numPr>
        <w:spacing w:after="200" w:line="480" w:lineRule="auto"/>
        <w:rPr>
          <w:rFonts w:eastAsia="Times New Roman"/>
          <w:bCs/>
          <w:i/>
          <w:iCs/>
          <w:color w:val="auto"/>
          <w:kern w:val="0"/>
          <w:sz w:val="28"/>
          <w:szCs w:val="28"/>
          <w14:ligatures w14:val="none"/>
        </w:rPr>
      </w:pPr>
      <w:r>
        <w:rPr>
          <w:rFonts w:eastAsia="Times New Roman"/>
          <w:bCs/>
          <w:i/>
          <w:iCs/>
          <w:color w:val="auto"/>
          <w:kern w:val="0"/>
          <w:sz w:val="28"/>
          <w:szCs w:val="28"/>
          <w14:ligatures w14:val="none"/>
        </w:rPr>
        <w:t xml:space="preserve">Peter Gabriel and Phil Collins both came out of the same band, Genesis.  Genesis had only one song reach #1 on the Billboard Hot 100.  Do you know the name of the song?  </w:t>
      </w:r>
      <w:r w:rsidR="00DE3BE7">
        <w:rPr>
          <w:rFonts w:eastAsia="Times New Roman"/>
          <w:bCs/>
          <w:i/>
          <w:iCs/>
          <w:color w:val="auto"/>
          <w:kern w:val="0"/>
          <w:sz w:val="28"/>
          <w:szCs w:val="28"/>
          <w14:ligatures w14:val="none"/>
        </w:rPr>
        <w:t>I will tell you the name of the 5 songs from that same album that reached the charts and you choose the only #1.  Ready? “Tonight, Tonight,” “Throwing it all Away,” “In Too Deep,” “Invisible Touch,” and “Land of Confusion.”  Pick one and yell it out loudly! [Answer – ‘Invisible Touch”]</w:t>
      </w:r>
    </w:p>
    <w:p w14:paraId="3C7A102E" w14:textId="10C2B3D4" w:rsidR="00B40007" w:rsidRDefault="00B40007" w:rsidP="00FD20AD">
      <w:pPr>
        <w:pStyle w:val="ListParagraph"/>
        <w:numPr>
          <w:ilvl w:val="0"/>
          <w:numId w:val="24"/>
        </w:numPr>
        <w:spacing w:after="200" w:line="480" w:lineRule="auto"/>
        <w:rPr>
          <w:rFonts w:eastAsia="Times New Roman"/>
          <w:bCs/>
          <w:i/>
          <w:iCs/>
          <w:color w:val="auto"/>
          <w:kern w:val="0"/>
          <w:sz w:val="28"/>
          <w:szCs w:val="28"/>
          <w14:ligatures w14:val="none"/>
        </w:rPr>
      </w:pPr>
      <w:r>
        <w:rPr>
          <w:rFonts w:eastAsia="Times New Roman"/>
          <w:bCs/>
          <w:i/>
          <w:iCs/>
          <w:color w:val="auto"/>
          <w:kern w:val="0"/>
          <w:sz w:val="28"/>
          <w:szCs w:val="28"/>
          <w14:ligatures w14:val="none"/>
        </w:rPr>
        <w:t>You likely all remember Ricky Martin.  He was once in a band which had a ton of different popular performers come in and out of.  Do you know which band Ricky Martin once was a part of?  [Answer – Menudo]</w:t>
      </w:r>
    </w:p>
    <w:p w14:paraId="0805D77C" w14:textId="1A64E8FF" w:rsidR="00B40007" w:rsidRDefault="00624931" w:rsidP="00FD20AD">
      <w:pPr>
        <w:pStyle w:val="ListParagraph"/>
        <w:numPr>
          <w:ilvl w:val="0"/>
          <w:numId w:val="24"/>
        </w:numPr>
        <w:spacing w:after="200" w:line="480" w:lineRule="auto"/>
        <w:rPr>
          <w:rFonts w:eastAsia="Times New Roman"/>
          <w:bCs/>
          <w:i/>
          <w:iCs/>
          <w:color w:val="auto"/>
          <w:kern w:val="0"/>
          <w:sz w:val="28"/>
          <w:szCs w:val="28"/>
          <w14:ligatures w14:val="none"/>
        </w:rPr>
      </w:pPr>
      <w:r>
        <w:rPr>
          <w:rFonts w:eastAsia="Times New Roman"/>
          <w:bCs/>
          <w:i/>
          <w:iCs/>
          <w:color w:val="auto"/>
          <w:kern w:val="0"/>
          <w:sz w:val="28"/>
          <w:szCs w:val="28"/>
          <w14:ligatures w14:val="none"/>
        </w:rPr>
        <w:t xml:space="preserve">Ice Cube and Dr. Dre were both a part of the same group back in the day.  Which group were they with?  Was it a) NWA; b) WuTang Clan; or c) </w:t>
      </w:r>
      <w:r w:rsidR="000B295E">
        <w:rPr>
          <w:rFonts w:eastAsia="Times New Roman"/>
          <w:bCs/>
          <w:i/>
          <w:iCs/>
          <w:color w:val="auto"/>
          <w:kern w:val="0"/>
          <w:sz w:val="28"/>
          <w:szCs w:val="28"/>
          <w14:ligatures w14:val="none"/>
        </w:rPr>
        <w:t>A Tribe Called Quest? [Answer – “a” NWA)</w:t>
      </w:r>
    </w:p>
    <w:p w14:paraId="5F4C4BFC" w14:textId="0D293213" w:rsidR="000B295E" w:rsidRDefault="00CE21AD" w:rsidP="00FD20AD">
      <w:pPr>
        <w:pStyle w:val="ListParagraph"/>
        <w:numPr>
          <w:ilvl w:val="0"/>
          <w:numId w:val="24"/>
        </w:numPr>
        <w:spacing w:after="200" w:line="480" w:lineRule="auto"/>
        <w:rPr>
          <w:rFonts w:eastAsia="Times New Roman"/>
          <w:bCs/>
          <w:i/>
          <w:iCs/>
          <w:color w:val="auto"/>
          <w:kern w:val="0"/>
          <w:sz w:val="28"/>
          <w:szCs w:val="28"/>
          <w14:ligatures w14:val="none"/>
        </w:rPr>
      </w:pPr>
      <w:r>
        <w:rPr>
          <w:rFonts w:eastAsia="Times New Roman"/>
          <w:bCs/>
          <w:i/>
          <w:iCs/>
          <w:color w:val="auto"/>
          <w:kern w:val="0"/>
          <w:sz w:val="28"/>
          <w:szCs w:val="28"/>
          <w14:ligatures w14:val="none"/>
        </w:rPr>
        <w:t xml:space="preserve">For this last question, we are moving to the Beetles as solo artists.  After the Beetles broke up, Paul McCartney had NINE #1 hits.  Some were truly solo songs, some were with his band Wings and some were duets with other famous artists.  You do not need to name all 9 to get this one right – only 5.  Start screaming!  [Answer: </w:t>
      </w:r>
      <w:r w:rsidRPr="00CE21AD">
        <w:rPr>
          <w:rFonts w:eastAsia="Times New Roman"/>
          <w:bCs/>
          <w:i/>
          <w:iCs/>
          <w:color w:val="auto"/>
          <w:kern w:val="0"/>
          <w:sz w:val="28"/>
          <w:szCs w:val="28"/>
          <w14:ligatures w14:val="none"/>
        </w:rPr>
        <w:t>“Silly Love Songs”</w:t>
      </w:r>
      <w:r>
        <w:rPr>
          <w:rFonts w:eastAsia="Times New Roman"/>
          <w:bCs/>
          <w:i/>
          <w:iCs/>
          <w:color w:val="auto"/>
          <w:kern w:val="0"/>
          <w:sz w:val="28"/>
          <w:szCs w:val="28"/>
          <w14:ligatures w14:val="none"/>
        </w:rPr>
        <w:t xml:space="preserve"> </w:t>
      </w:r>
      <w:r w:rsidRPr="00CE21AD">
        <w:rPr>
          <w:rFonts w:eastAsia="Times New Roman"/>
          <w:bCs/>
          <w:i/>
          <w:iCs/>
          <w:color w:val="auto"/>
          <w:kern w:val="0"/>
          <w:sz w:val="28"/>
          <w:szCs w:val="28"/>
          <w14:ligatures w14:val="none"/>
        </w:rPr>
        <w:t>“Say Say Say”(with Michael Jackson)</w:t>
      </w:r>
      <w:r>
        <w:rPr>
          <w:rFonts w:eastAsia="Times New Roman"/>
          <w:bCs/>
          <w:i/>
          <w:iCs/>
          <w:color w:val="auto"/>
          <w:kern w:val="0"/>
          <w:sz w:val="28"/>
          <w:szCs w:val="28"/>
          <w14:ligatures w14:val="none"/>
        </w:rPr>
        <w:t xml:space="preserve"> </w:t>
      </w:r>
      <w:r w:rsidRPr="00CE21AD">
        <w:rPr>
          <w:rFonts w:eastAsia="Times New Roman"/>
          <w:bCs/>
          <w:i/>
          <w:iCs/>
          <w:color w:val="auto"/>
          <w:kern w:val="0"/>
          <w:sz w:val="28"/>
          <w:szCs w:val="28"/>
          <w14:ligatures w14:val="none"/>
        </w:rPr>
        <w:t>“Ebony and Ivory”(with Stevie Wonder)</w:t>
      </w:r>
      <w:r>
        <w:rPr>
          <w:rFonts w:eastAsia="Times New Roman"/>
          <w:bCs/>
          <w:i/>
          <w:iCs/>
          <w:color w:val="auto"/>
          <w:kern w:val="0"/>
          <w:sz w:val="28"/>
          <w:szCs w:val="28"/>
          <w14:ligatures w14:val="none"/>
        </w:rPr>
        <w:t xml:space="preserve"> </w:t>
      </w:r>
      <w:r w:rsidRPr="00CE21AD">
        <w:rPr>
          <w:rFonts w:eastAsia="Times New Roman"/>
          <w:bCs/>
          <w:i/>
          <w:iCs/>
          <w:color w:val="auto"/>
          <w:kern w:val="0"/>
          <w:sz w:val="28"/>
          <w:szCs w:val="28"/>
          <w14:ligatures w14:val="none"/>
        </w:rPr>
        <w:t>“My Love”</w:t>
      </w:r>
      <w:r>
        <w:rPr>
          <w:rFonts w:eastAsia="Times New Roman"/>
          <w:bCs/>
          <w:i/>
          <w:iCs/>
          <w:color w:val="auto"/>
          <w:kern w:val="0"/>
          <w:sz w:val="28"/>
          <w:szCs w:val="28"/>
          <w14:ligatures w14:val="none"/>
        </w:rPr>
        <w:t xml:space="preserve"> </w:t>
      </w:r>
      <w:r w:rsidRPr="00CE21AD">
        <w:rPr>
          <w:rFonts w:eastAsia="Times New Roman"/>
          <w:bCs/>
          <w:i/>
          <w:iCs/>
          <w:color w:val="auto"/>
          <w:kern w:val="0"/>
          <w:sz w:val="28"/>
          <w:szCs w:val="28"/>
          <w14:ligatures w14:val="none"/>
        </w:rPr>
        <w:t>“Coming Up”</w:t>
      </w:r>
      <w:r>
        <w:rPr>
          <w:rFonts w:eastAsia="Times New Roman"/>
          <w:bCs/>
          <w:i/>
          <w:iCs/>
          <w:color w:val="auto"/>
          <w:kern w:val="0"/>
          <w:sz w:val="28"/>
          <w:szCs w:val="28"/>
          <w14:ligatures w14:val="none"/>
        </w:rPr>
        <w:t xml:space="preserve"> </w:t>
      </w:r>
      <w:r w:rsidRPr="00CE21AD">
        <w:rPr>
          <w:rFonts w:eastAsia="Times New Roman"/>
          <w:bCs/>
          <w:i/>
          <w:iCs/>
          <w:color w:val="auto"/>
          <w:kern w:val="0"/>
          <w:sz w:val="28"/>
          <w:szCs w:val="28"/>
          <w14:ligatures w14:val="none"/>
        </w:rPr>
        <w:t>“Band On The Run”</w:t>
      </w:r>
      <w:r w:rsidR="00F26F75">
        <w:rPr>
          <w:rFonts w:eastAsia="Times New Roman"/>
          <w:bCs/>
          <w:i/>
          <w:iCs/>
          <w:color w:val="auto"/>
          <w:kern w:val="0"/>
          <w:sz w:val="28"/>
          <w:szCs w:val="28"/>
          <w14:ligatures w14:val="none"/>
        </w:rPr>
        <w:t xml:space="preserve"> </w:t>
      </w:r>
      <w:r w:rsidRPr="00CE21AD">
        <w:rPr>
          <w:rFonts w:eastAsia="Times New Roman"/>
          <w:bCs/>
          <w:i/>
          <w:iCs/>
          <w:color w:val="auto"/>
          <w:kern w:val="0"/>
          <w:sz w:val="28"/>
          <w:szCs w:val="28"/>
          <w14:ligatures w14:val="none"/>
        </w:rPr>
        <w:t>“Listen To What The Man Said”</w:t>
      </w:r>
      <w:r w:rsidR="00F26F75">
        <w:rPr>
          <w:rFonts w:eastAsia="Times New Roman"/>
          <w:bCs/>
          <w:i/>
          <w:iCs/>
          <w:color w:val="auto"/>
          <w:kern w:val="0"/>
          <w:sz w:val="28"/>
          <w:szCs w:val="28"/>
          <w14:ligatures w14:val="none"/>
        </w:rPr>
        <w:t xml:space="preserve"> </w:t>
      </w:r>
      <w:r w:rsidRPr="00CE21AD">
        <w:rPr>
          <w:rFonts w:eastAsia="Times New Roman"/>
          <w:bCs/>
          <w:i/>
          <w:iCs/>
          <w:color w:val="auto"/>
          <w:kern w:val="0"/>
          <w:sz w:val="28"/>
          <w:szCs w:val="28"/>
          <w14:ligatures w14:val="none"/>
        </w:rPr>
        <w:t>“With A Little Luck”</w:t>
      </w:r>
      <w:r w:rsidR="00F26F75">
        <w:rPr>
          <w:rFonts w:eastAsia="Times New Roman"/>
          <w:bCs/>
          <w:i/>
          <w:iCs/>
          <w:color w:val="auto"/>
          <w:kern w:val="0"/>
          <w:sz w:val="28"/>
          <w:szCs w:val="28"/>
          <w14:ligatures w14:val="none"/>
        </w:rPr>
        <w:t xml:space="preserve"> </w:t>
      </w:r>
      <w:r w:rsidRPr="00CE21AD">
        <w:rPr>
          <w:rFonts w:eastAsia="Times New Roman"/>
          <w:bCs/>
          <w:i/>
          <w:iCs/>
          <w:color w:val="auto"/>
          <w:kern w:val="0"/>
          <w:sz w:val="28"/>
          <w:szCs w:val="28"/>
          <w14:ligatures w14:val="none"/>
        </w:rPr>
        <w:t>“Uncle Albert/Admiral Halsey”</w:t>
      </w:r>
      <w:r w:rsidR="00F26F75">
        <w:rPr>
          <w:rFonts w:eastAsia="Times New Roman"/>
          <w:bCs/>
          <w:i/>
          <w:iCs/>
          <w:color w:val="auto"/>
          <w:kern w:val="0"/>
          <w:sz w:val="28"/>
          <w:szCs w:val="28"/>
          <w14:ligatures w14:val="none"/>
        </w:rPr>
        <w:t>]</w:t>
      </w:r>
    </w:p>
    <w:p w14:paraId="4B2D6006" w14:textId="7BF6857B" w:rsidR="00F26F75" w:rsidRDefault="00F26F75" w:rsidP="00FD20AD">
      <w:pPr>
        <w:pStyle w:val="ListParagraph"/>
        <w:numPr>
          <w:ilvl w:val="0"/>
          <w:numId w:val="24"/>
        </w:numPr>
        <w:spacing w:after="200" w:line="480" w:lineRule="auto"/>
        <w:rPr>
          <w:rFonts w:eastAsia="Times New Roman"/>
          <w:bCs/>
          <w:i/>
          <w:iCs/>
          <w:color w:val="auto"/>
          <w:kern w:val="0"/>
          <w:sz w:val="28"/>
          <w:szCs w:val="28"/>
          <w14:ligatures w14:val="none"/>
        </w:rPr>
      </w:pPr>
      <w:r>
        <w:rPr>
          <w:rFonts w:eastAsia="Times New Roman"/>
          <w:bCs/>
          <w:i/>
          <w:iCs/>
          <w:color w:val="auto"/>
          <w:kern w:val="0"/>
          <w:sz w:val="28"/>
          <w:szCs w:val="28"/>
          <w14:ligatures w14:val="none"/>
        </w:rPr>
        <w:t>Just for reference, George had 3 #1’s, John had 2 #1’s and Ringo had 2 #1’s.</w:t>
      </w:r>
    </w:p>
    <w:bookmarkEnd w:id="1"/>
    <w:p w14:paraId="080C8DCD" w14:textId="77160C6B" w:rsidR="00314863" w:rsidRDefault="00314863" w:rsidP="00EB255A">
      <w:pPr>
        <w:spacing w:line="480" w:lineRule="auto"/>
        <w:ind w:firstLine="720"/>
        <w:rPr>
          <w:rFonts w:eastAsia="Arial"/>
          <w:bCs/>
          <w:i/>
          <w:iCs/>
          <w:color w:val="auto"/>
          <w:kern w:val="0"/>
          <w:sz w:val="28"/>
          <w:szCs w:val="28"/>
          <w14:ligatures w14:val="none"/>
        </w:rPr>
      </w:pPr>
      <w:r>
        <w:rPr>
          <w:rFonts w:eastAsia="Arial"/>
          <w:bCs/>
          <w:i/>
          <w:iCs/>
          <w:color w:val="auto"/>
          <w:kern w:val="0"/>
          <w:sz w:val="28"/>
          <w:szCs w:val="28"/>
          <w14:ligatures w14:val="none"/>
        </w:rPr>
        <w:t>Have a great day everyone and thanks for listening.</w:t>
      </w:r>
    </w:p>
    <w:sectPr w:rsidR="00314863" w:rsidSect="000B72F6">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4B2AC" w14:textId="77777777" w:rsidR="000B72F6" w:rsidRDefault="000B72F6" w:rsidP="00A52F35">
      <w:r>
        <w:separator/>
      </w:r>
    </w:p>
  </w:endnote>
  <w:endnote w:type="continuationSeparator" w:id="0">
    <w:p w14:paraId="41B6C46A" w14:textId="77777777" w:rsidR="000B72F6" w:rsidRDefault="000B72F6" w:rsidP="00A52F35">
      <w:r>
        <w:continuationSeparator/>
      </w:r>
    </w:p>
  </w:endnote>
  <w:endnote w:id="1">
    <w:p w14:paraId="3DA2A72B" w14:textId="77777777" w:rsidR="004615B6" w:rsidRDefault="004615B6" w:rsidP="004615B6">
      <w:pPr>
        <w:pStyle w:val="EndnoteText"/>
      </w:pPr>
      <w:r>
        <w:rPr>
          <w:rStyle w:val="EndnoteReference"/>
        </w:rPr>
        <w:endnoteRef/>
      </w:r>
      <w:r>
        <w:t xml:space="preserve"> </w:t>
      </w:r>
      <w:r>
        <w:rPr>
          <w:i/>
          <w:iCs/>
        </w:rPr>
        <w:t>Daubert v. Merrell Dow Pharmaceuticals, Inc.</w:t>
      </w:r>
      <w:r>
        <w:t>, 509 U.S. 579 (1993).</w:t>
      </w:r>
    </w:p>
  </w:endnote>
  <w:endnote w:id="2">
    <w:p w14:paraId="23F3FD81" w14:textId="77777777" w:rsidR="004615B6" w:rsidRDefault="004615B6" w:rsidP="004615B6">
      <w:pPr>
        <w:pStyle w:val="EndnoteText"/>
      </w:pPr>
      <w:r>
        <w:rPr>
          <w:rStyle w:val="EndnoteReference"/>
        </w:rPr>
        <w:endnoteRef/>
      </w:r>
      <w:r>
        <w:t xml:space="preserve"> </w:t>
      </w:r>
      <w:r>
        <w:rPr>
          <w:rFonts w:ascii="Source Sans Pro" w:hAnsi="Source Sans Pro"/>
          <w:color w:val="3D3D3D"/>
          <w:sz w:val="27"/>
          <w:szCs w:val="27"/>
          <w:shd w:val="clear" w:color="auto" w:fill="FFFFFF"/>
        </w:rPr>
        <w:t> </w:t>
      </w:r>
      <w:r w:rsidRPr="004D2154">
        <w:rPr>
          <w:i/>
          <w:iCs/>
          <w:szCs w:val="24"/>
          <w:bdr w:val="none" w:sz="0" w:space="0" w:color="auto" w:frame="1"/>
          <w:shd w:val="clear" w:color="auto" w:fill="FFFFFF"/>
        </w:rPr>
        <w:t>General Electric Co. v. Joiner</w:t>
      </w:r>
      <w:r w:rsidRPr="004D2154">
        <w:rPr>
          <w:szCs w:val="24"/>
          <w:bdr w:val="none" w:sz="0" w:space="0" w:color="auto" w:frame="1"/>
          <w:shd w:val="clear" w:color="auto" w:fill="FFFFFF"/>
        </w:rPr>
        <w:t>, 522 U.S. 136 (1997)</w:t>
      </w:r>
      <w:r>
        <w:rPr>
          <w:szCs w:val="24"/>
          <w:bdr w:val="none" w:sz="0" w:space="0" w:color="auto" w:frame="1"/>
          <w:shd w:val="clear" w:color="auto" w:fill="FFFFFF"/>
        </w:rPr>
        <w:t>.</w:t>
      </w:r>
    </w:p>
  </w:endnote>
  <w:endnote w:id="3">
    <w:p w14:paraId="62511261" w14:textId="77777777" w:rsidR="004615B6" w:rsidRDefault="004615B6" w:rsidP="004615B6">
      <w:pPr>
        <w:pStyle w:val="EndnoteText"/>
      </w:pPr>
      <w:r>
        <w:rPr>
          <w:rStyle w:val="EndnoteReference"/>
        </w:rPr>
        <w:endnoteRef/>
      </w:r>
      <w:r>
        <w:t xml:space="preserve"> </w:t>
      </w:r>
      <w:r w:rsidRPr="004D2154">
        <w:t> </w:t>
      </w:r>
      <w:r w:rsidRPr="004D2154">
        <w:rPr>
          <w:i/>
          <w:iCs/>
        </w:rPr>
        <w:t>Kumho Tire Co. Ltd. v. Carmichael</w:t>
      </w:r>
      <w:r w:rsidRPr="004D2154">
        <w:t>, 526 U.S. 137 (1999)</w:t>
      </w:r>
      <w:r>
        <w:t>.</w:t>
      </w:r>
    </w:p>
  </w:endnote>
  <w:endnote w:id="4">
    <w:p w14:paraId="14FF63BC" w14:textId="77777777" w:rsidR="00F12A08" w:rsidRPr="00C136E3" w:rsidRDefault="00F12A08" w:rsidP="00F12A08">
      <w:pPr>
        <w:pStyle w:val="EndnoteText"/>
      </w:pPr>
      <w:r>
        <w:rPr>
          <w:rStyle w:val="EndnoteReference"/>
        </w:rPr>
        <w:endnoteRef/>
      </w:r>
      <w:r>
        <w:t xml:space="preserve"> </w:t>
      </w:r>
      <w:r>
        <w:rPr>
          <w:i/>
          <w:iCs/>
        </w:rPr>
        <w:t>Wilson v. Redmond Construction, Inc.</w:t>
      </w:r>
      <w:r>
        <w:t xml:space="preserve">, 359 Ga. App. 814 (2021), quoting </w:t>
      </w:r>
      <w:r>
        <w:rPr>
          <w:i/>
          <w:iCs/>
        </w:rPr>
        <w:t>Rink v. Cheminova, Inc.</w:t>
      </w:r>
      <w:r>
        <w:t>, 400 F.3d 1286, 1291-1292 (11</w:t>
      </w:r>
      <w:r w:rsidRPr="00C136E3">
        <w:rPr>
          <w:vertAlign w:val="superscript"/>
        </w:rPr>
        <w:t>th</w:t>
      </w:r>
      <w:r>
        <w:t xml:space="preserve"> Cir. 2005).</w:t>
      </w:r>
    </w:p>
  </w:endnote>
  <w:endnote w:id="5">
    <w:p w14:paraId="24A1D38D" w14:textId="77777777" w:rsidR="00F12A08" w:rsidRDefault="00F12A08" w:rsidP="00F12A08">
      <w:pPr>
        <w:pStyle w:val="EndnoteText"/>
      </w:pPr>
      <w:r>
        <w:rPr>
          <w:rStyle w:val="EndnoteReference"/>
        </w:rPr>
        <w:endnoteRef/>
      </w:r>
      <w:r>
        <w:t xml:space="preserve"> O.C.G.A. § 24-7-702(b).</w:t>
      </w:r>
    </w:p>
  </w:endnote>
  <w:endnote w:id="6">
    <w:p w14:paraId="085C62B9" w14:textId="2F084830" w:rsidR="00357666" w:rsidRDefault="00357666">
      <w:pPr>
        <w:pStyle w:val="EndnoteText"/>
      </w:pPr>
      <w:r>
        <w:rPr>
          <w:rStyle w:val="EndnoteReference"/>
        </w:rPr>
        <w:endnoteRef/>
      </w:r>
      <w:r>
        <w:t xml:space="preserve"> </w:t>
      </w:r>
      <w:r w:rsidRPr="00357666">
        <w:rPr>
          <w:i/>
          <w:iCs/>
        </w:rPr>
        <w:t>Anthony v. State</w:t>
      </w:r>
      <w:r w:rsidRPr="00357666">
        <w:t>, 302 Ga. 546, 549 (II), 807 S.E.2d 891 (2017) (holding that “[i]n order to preserve an objection for ordinary appellate review, the specific ground of the objection must be made at the time the challenged evidence is offered.” (punctuation and footnote omitted)).</w:t>
      </w:r>
    </w:p>
  </w:endnote>
  <w:endnote w:id="7">
    <w:p w14:paraId="6349120C" w14:textId="7AC708BF" w:rsidR="00395DF8" w:rsidRDefault="00395DF8">
      <w:pPr>
        <w:pStyle w:val="EndnoteText"/>
      </w:pPr>
      <w:r>
        <w:rPr>
          <w:rStyle w:val="EndnoteReference"/>
        </w:rPr>
        <w:endnoteRef/>
      </w:r>
      <w:r>
        <w:t xml:space="preserve"> “I</w:t>
      </w:r>
      <w:r w:rsidRPr="00395DF8">
        <w:t>n this regard, the Supreme Court of Georgia has adopted the federal plain-error standard of review, as articulated by the Supreme Court of the United States in </w:t>
      </w:r>
      <w:r w:rsidRPr="00395DF8">
        <w:rPr>
          <w:i/>
          <w:iCs/>
        </w:rPr>
        <w:t>Puckett v. United States</w:t>
      </w:r>
      <w:r w:rsidRPr="00395DF8">
        <w:t>.</w:t>
      </w:r>
      <w:r w:rsidRPr="00395DF8">
        <w:t xml:space="preserve"> </w:t>
      </w:r>
      <w:r w:rsidRPr="00395DF8">
        <w:t>Under this four-pronged test,</w:t>
      </w:r>
      <w:r>
        <w:t xml:space="preserve"> </w:t>
      </w:r>
      <w:r>
        <w:rPr>
          <w:b/>
          <w:bCs/>
        </w:rPr>
        <w:t>t</w:t>
      </w:r>
      <w:r w:rsidRPr="00395DF8">
        <w:t>here [first] must be an error or defect—some sort of deviation from a legal rule—that has not been intentionally relinquished or abandoned, i.e., affirmatively waived, by the appellant. Second, the legal error must be clear or obvious, rather than subject to reasonable dispute. Third, the error must have affected the appellant's substantial rights, which in the ordinary case means he must demonstrate that it affected the outcome of the trial court proceedings. Fourth and finally, if the above three prongs are satisfied, the appellate court has the discretion to remedy the error—discretion which ought to be exercised only if the error seriously affects the fairness, integrity or public reputation of judicial proceedings.</w:t>
      </w:r>
      <w:r>
        <w:t xml:space="preserve">”  Citing </w:t>
      </w:r>
      <w:r>
        <w:rPr>
          <w:i/>
          <w:iCs/>
        </w:rPr>
        <w:t>Gates v. State</w:t>
      </w:r>
      <w:r>
        <w:t>, 298 Ga. 324, 327 (2016).</w:t>
      </w:r>
    </w:p>
  </w:endnote>
  <w:endnote w:id="8">
    <w:p w14:paraId="42B3CF86" w14:textId="11BF5E3D" w:rsidR="007549B5" w:rsidRPr="007549B5" w:rsidRDefault="007549B5">
      <w:pPr>
        <w:pStyle w:val="EndnoteText"/>
      </w:pPr>
      <w:r>
        <w:rPr>
          <w:rStyle w:val="EndnoteReference"/>
        </w:rPr>
        <w:endnoteRef/>
      </w:r>
      <w:r>
        <w:t xml:space="preserve"> Citing </w:t>
      </w:r>
      <w:r>
        <w:rPr>
          <w:i/>
          <w:iCs/>
        </w:rPr>
        <w:t>U.S. v. Jayyousi</w:t>
      </w:r>
      <w:r>
        <w:t>, 657 F3d 1085, 1106 (11</w:t>
      </w:r>
      <w:r w:rsidRPr="007549B5">
        <w:rPr>
          <w:vertAlign w:val="superscript"/>
        </w:rPr>
        <w:t>th</w:t>
      </w:r>
      <w:r>
        <w:t xml:space="preserve"> Cir. 2011).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8304D" w14:textId="77777777" w:rsidR="00810304" w:rsidRDefault="008103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3178C" w14:textId="77777777" w:rsidR="000502CE" w:rsidRDefault="000502CE" w:rsidP="00C527D7">
    <w:pPr>
      <w:pStyle w:val="Footer"/>
      <w:tabs>
        <w:tab w:val="clear" w:pos="4680"/>
        <w:tab w:val="clear" w:pos="9360"/>
      </w:tabs>
      <w:jc w:val="center"/>
      <w:rPr>
        <w:b/>
        <w:bCs/>
        <w:i/>
        <w:iCs/>
        <w:sz w:val="20"/>
        <w:szCs w:val="20"/>
      </w:rPr>
    </w:pPr>
  </w:p>
  <w:p w14:paraId="4B16A50F" w14:textId="42BC13DF" w:rsidR="00320BA2" w:rsidRDefault="00CB24F5" w:rsidP="00C527D7">
    <w:pPr>
      <w:pStyle w:val="Footer"/>
      <w:tabs>
        <w:tab w:val="clear" w:pos="4680"/>
        <w:tab w:val="clear" w:pos="9360"/>
      </w:tabs>
      <w:jc w:val="center"/>
      <w:rPr>
        <w:b/>
        <w:bCs/>
        <w:sz w:val="20"/>
        <w:szCs w:val="20"/>
      </w:rPr>
    </w:pPr>
    <w:r>
      <w:rPr>
        <w:b/>
        <w:bCs/>
        <w:i/>
        <w:iCs/>
        <w:sz w:val="20"/>
        <w:szCs w:val="20"/>
      </w:rPr>
      <w:t xml:space="preserve">Wilson v. State – DAUBERT </w:t>
    </w:r>
    <w:r w:rsidRPr="00CB24F5">
      <w:rPr>
        <w:b/>
        <w:bCs/>
        <w:sz w:val="20"/>
        <w:szCs w:val="20"/>
      </w:rPr>
      <w:t>in Criminal Cases</w:t>
    </w:r>
    <w:r w:rsidR="00831FEF" w:rsidRPr="00CB24F5">
      <w:rPr>
        <w:b/>
        <w:bCs/>
        <w:sz w:val="20"/>
        <w:szCs w:val="20"/>
      </w:rPr>
      <w:t xml:space="preserve"> </w:t>
    </w:r>
    <w:r w:rsidR="00831FEF">
      <w:rPr>
        <w:b/>
        <w:bCs/>
        <w:sz w:val="20"/>
        <w:szCs w:val="20"/>
      </w:rPr>
      <w:t>- EPISODE NOTES</w:t>
    </w:r>
    <w:r w:rsidR="004D4931">
      <w:rPr>
        <w:b/>
        <w:bCs/>
        <w:sz w:val="20"/>
        <w:szCs w:val="20"/>
      </w:rPr>
      <w:t xml:space="preserve"> </w:t>
    </w:r>
  </w:p>
  <w:p w14:paraId="3EC713CE" w14:textId="63B3E302" w:rsidR="00320BA2" w:rsidRPr="00DB0007" w:rsidRDefault="000B158F" w:rsidP="00C527D7">
    <w:pPr>
      <w:pStyle w:val="Footer"/>
      <w:tabs>
        <w:tab w:val="clear" w:pos="4680"/>
        <w:tab w:val="clear" w:pos="9360"/>
      </w:tabs>
      <w:jc w:val="center"/>
      <w:rPr>
        <w:b/>
        <w:bCs/>
        <w:sz w:val="20"/>
        <w:szCs w:val="20"/>
      </w:rPr>
    </w:pPr>
    <w:r>
      <w:rPr>
        <w:b/>
        <w:bCs/>
        <w:sz w:val="20"/>
        <w:szCs w:val="20"/>
      </w:rPr>
      <w:t xml:space="preserve">RECORDED </w:t>
    </w:r>
    <w:r w:rsidR="00E818BA">
      <w:rPr>
        <w:b/>
        <w:bCs/>
        <w:sz w:val="20"/>
        <w:szCs w:val="20"/>
      </w:rPr>
      <w:t>3/27/</w:t>
    </w:r>
    <w:r w:rsidR="00810304">
      <w:rPr>
        <w:b/>
        <w:bCs/>
        <w:sz w:val="20"/>
        <w:szCs w:val="20"/>
      </w:rPr>
      <w:t>2024</w:t>
    </w:r>
  </w:p>
  <w:p w14:paraId="764F9A21" w14:textId="60F76B3B" w:rsidR="00320BA2" w:rsidRDefault="00274D1E" w:rsidP="00C527D7">
    <w:pPr>
      <w:pStyle w:val="Footer"/>
      <w:jc w:val="center"/>
    </w:pPr>
    <w:r w:rsidRPr="00DB0007">
      <w:rPr>
        <w:b/>
        <w:bCs/>
        <w:sz w:val="20"/>
        <w:szCs w:val="20"/>
      </w:rPr>
      <w:t xml:space="preserve">Page </w:t>
    </w:r>
    <w:r w:rsidRPr="00DB0007">
      <w:rPr>
        <w:b/>
        <w:bCs/>
        <w:sz w:val="20"/>
        <w:szCs w:val="20"/>
      </w:rPr>
      <w:fldChar w:fldCharType="begin"/>
    </w:r>
    <w:r w:rsidRPr="00DB0007">
      <w:rPr>
        <w:b/>
        <w:bCs/>
        <w:sz w:val="20"/>
        <w:szCs w:val="20"/>
      </w:rPr>
      <w:instrText xml:space="preserve"> PAGE  \* Arabic  \* MERGEFORMAT </w:instrText>
    </w:r>
    <w:r w:rsidRPr="00DB0007">
      <w:rPr>
        <w:b/>
        <w:bCs/>
        <w:sz w:val="20"/>
        <w:szCs w:val="20"/>
      </w:rPr>
      <w:fldChar w:fldCharType="separate"/>
    </w:r>
    <w:r w:rsidR="00FB3481">
      <w:rPr>
        <w:b/>
        <w:bCs/>
        <w:noProof/>
        <w:sz w:val="20"/>
        <w:szCs w:val="20"/>
      </w:rPr>
      <w:t>13</w:t>
    </w:r>
    <w:r w:rsidRPr="00DB0007">
      <w:rPr>
        <w:b/>
        <w:bCs/>
        <w:sz w:val="20"/>
        <w:szCs w:val="20"/>
      </w:rPr>
      <w:fldChar w:fldCharType="end"/>
    </w:r>
    <w:r w:rsidRPr="00DB0007">
      <w:rPr>
        <w:b/>
        <w:bCs/>
        <w:sz w:val="20"/>
        <w:szCs w:val="20"/>
      </w:rPr>
      <w:t xml:space="preserve"> of </w:t>
    </w:r>
    <w:r w:rsidRPr="00DB0007">
      <w:rPr>
        <w:b/>
        <w:bCs/>
        <w:sz w:val="20"/>
        <w:szCs w:val="20"/>
      </w:rPr>
      <w:fldChar w:fldCharType="begin"/>
    </w:r>
    <w:r w:rsidRPr="00DB0007">
      <w:rPr>
        <w:b/>
        <w:bCs/>
        <w:sz w:val="20"/>
        <w:szCs w:val="20"/>
      </w:rPr>
      <w:instrText xml:space="preserve"> NUMPAGES  \* Arabic  \* MERGEFORMAT </w:instrText>
    </w:r>
    <w:r w:rsidRPr="00DB0007">
      <w:rPr>
        <w:b/>
        <w:bCs/>
        <w:sz w:val="20"/>
        <w:szCs w:val="20"/>
      </w:rPr>
      <w:fldChar w:fldCharType="separate"/>
    </w:r>
    <w:r w:rsidR="00FB3481">
      <w:rPr>
        <w:b/>
        <w:bCs/>
        <w:noProof/>
        <w:sz w:val="20"/>
        <w:szCs w:val="20"/>
      </w:rPr>
      <w:t>14</w:t>
    </w:r>
    <w:r w:rsidRPr="00DB0007">
      <w:rPr>
        <w:b/>
        <w:bCs/>
        <w:sz w:val="20"/>
        <w:szCs w:val="20"/>
      </w:rPr>
      <w:fldChar w:fldCharType="end"/>
    </w:r>
  </w:p>
  <w:p w14:paraId="66D8CB16" w14:textId="77777777" w:rsidR="00320BA2" w:rsidRDefault="00320B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6BA1A" w14:textId="77777777" w:rsidR="00810304" w:rsidRDefault="00810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DFC8A" w14:textId="77777777" w:rsidR="000B72F6" w:rsidRDefault="000B72F6" w:rsidP="00A52F35">
      <w:r>
        <w:separator/>
      </w:r>
    </w:p>
  </w:footnote>
  <w:footnote w:type="continuationSeparator" w:id="0">
    <w:p w14:paraId="4329539F" w14:textId="77777777" w:rsidR="000B72F6" w:rsidRDefault="000B72F6" w:rsidP="00A52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6BA76" w14:textId="77777777" w:rsidR="00810304" w:rsidRDefault="008103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B4649" w14:textId="77777777" w:rsidR="00810304" w:rsidRDefault="008103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15BE3" w14:textId="77777777" w:rsidR="00810304" w:rsidRDefault="008103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849" style="width:0;height:1.5pt" o:hralign="center" o:bullet="t" o:hrstd="t" o:hr="t" fillcolor="#a0a0a0" stroked="f"/>
    </w:pict>
  </w:numPicBullet>
  <w:numPicBullet w:numPicBulletId="1">
    <w:pict>
      <v:rect id="_x0000_i1850" style="width:0;height:1.5pt" o:hralign="center" o:bullet="t" o:hrstd="t" o:hr="t" fillcolor="#a0a0a0" stroked="f"/>
    </w:pict>
  </w:numPicBullet>
  <w:numPicBullet w:numPicBulletId="2">
    <w:pict>
      <v:rect id="_x0000_i1851" style="width:0;height:1.5pt" o:hralign="center" o:bullet="t" o:hrstd="t" o:hr="t" fillcolor="#a0a0a0" stroked="f"/>
    </w:pict>
  </w:numPicBullet>
  <w:numPicBullet w:numPicBulletId="3">
    <w:pict>
      <v:rect id="_x0000_i1852" style="width:0;height:1.5pt" o:hralign="center" o:bullet="t" o:hrstd="t" o:hr="t" fillcolor="#a0a0a0" stroked="f"/>
    </w:pict>
  </w:numPicBullet>
  <w:abstractNum w:abstractNumId="0" w15:restartNumberingAfterBreak="0">
    <w:nsid w:val="03684E67"/>
    <w:multiLevelType w:val="hybridMultilevel"/>
    <w:tmpl w:val="9A54213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51378"/>
    <w:multiLevelType w:val="hybridMultilevel"/>
    <w:tmpl w:val="E52E9484"/>
    <w:lvl w:ilvl="0" w:tplc="E452A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014175"/>
    <w:multiLevelType w:val="hybridMultilevel"/>
    <w:tmpl w:val="C58E5F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75C87"/>
    <w:multiLevelType w:val="hybridMultilevel"/>
    <w:tmpl w:val="408E1B86"/>
    <w:lvl w:ilvl="0" w:tplc="D86E92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203088"/>
    <w:multiLevelType w:val="hybridMultilevel"/>
    <w:tmpl w:val="971EDA14"/>
    <w:lvl w:ilvl="0" w:tplc="E710DF8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2521C1"/>
    <w:multiLevelType w:val="hybridMultilevel"/>
    <w:tmpl w:val="D26E72CA"/>
    <w:lvl w:ilvl="0" w:tplc="C8D08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4C7BC6"/>
    <w:multiLevelType w:val="hybridMultilevel"/>
    <w:tmpl w:val="8040AA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FC1DD5"/>
    <w:multiLevelType w:val="hybridMultilevel"/>
    <w:tmpl w:val="31166ADA"/>
    <w:lvl w:ilvl="0" w:tplc="483EFB1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652644"/>
    <w:multiLevelType w:val="hybridMultilevel"/>
    <w:tmpl w:val="A6FA7858"/>
    <w:lvl w:ilvl="0" w:tplc="4D004E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0A53BB"/>
    <w:multiLevelType w:val="hybridMultilevel"/>
    <w:tmpl w:val="C068F66E"/>
    <w:lvl w:ilvl="0" w:tplc="FF60C2D4">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D25329"/>
    <w:multiLevelType w:val="hybridMultilevel"/>
    <w:tmpl w:val="A0B48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6957A1"/>
    <w:multiLevelType w:val="hybridMultilevel"/>
    <w:tmpl w:val="DE088E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1B64D5"/>
    <w:multiLevelType w:val="hybridMultilevel"/>
    <w:tmpl w:val="44B4FA82"/>
    <w:lvl w:ilvl="0" w:tplc="3914073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7039C1"/>
    <w:multiLevelType w:val="hybridMultilevel"/>
    <w:tmpl w:val="7918EC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884038"/>
    <w:multiLevelType w:val="hybridMultilevel"/>
    <w:tmpl w:val="8070B07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9D5D6A"/>
    <w:multiLevelType w:val="hybridMultilevel"/>
    <w:tmpl w:val="AF002CC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222289"/>
    <w:multiLevelType w:val="hybridMultilevel"/>
    <w:tmpl w:val="49E66CA2"/>
    <w:lvl w:ilvl="0" w:tplc="A08821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BAF0A31"/>
    <w:multiLevelType w:val="hybridMultilevel"/>
    <w:tmpl w:val="44E44B5C"/>
    <w:lvl w:ilvl="0" w:tplc="A10E3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02C4EDC"/>
    <w:multiLevelType w:val="hybridMultilevel"/>
    <w:tmpl w:val="5E7C47FE"/>
    <w:lvl w:ilvl="0" w:tplc="72325E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A620036"/>
    <w:multiLevelType w:val="hybridMultilevel"/>
    <w:tmpl w:val="7D50F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33487C"/>
    <w:multiLevelType w:val="hybridMultilevel"/>
    <w:tmpl w:val="1760055E"/>
    <w:lvl w:ilvl="0" w:tplc="FC9A42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41B791A"/>
    <w:multiLevelType w:val="hybridMultilevel"/>
    <w:tmpl w:val="5ECE6C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3368BA"/>
    <w:multiLevelType w:val="hybridMultilevel"/>
    <w:tmpl w:val="E7068CC2"/>
    <w:lvl w:ilvl="0" w:tplc="2D847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6461FD4"/>
    <w:multiLevelType w:val="hybridMultilevel"/>
    <w:tmpl w:val="2F6E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9868386">
    <w:abstractNumId w:val="10"/>
  </w:num>
  <w:num w:numId="2" w16cid:durableId="1622960393">
    <w:abstractNumId w:val="19"/>
  </w:num>
  <w:num w:numId="3" w16cid:durableId="658315714">
    <w:abstractNumId w:val="2"/>
  </w:num>
  <w:num w:numId="4" w16cid:durableId="1490708132">
    <w:abstractNumId w:val="23"/>
  </w:num>
  <w:num w:numId="5" w16cid:durableId="756440862">
    <w:abstractNumId w:val="11"/>
  </w:num>
  <w:num w:numId="6" w16cid:durableId="1451777704">
    <w:abstractNumId w:val="9"/>
  </w:num>
  <w:num w:numId="7" w16cid:durableId="61412753">
    <w:abstractNumId w:val="5"/>
  </w:num>
  <w:num w:numId="8" w16cid:durableId="1077363739">
    <w:abstractNumId w:val="3"/>
  </w:num>
  <w:num w:numId="9" w16cid:durableId="1200972304">
    <w:abstractNumId w:val="8"/>
  </w:num>
  <w:num w:numId="10" w16cid:durableId="1353727842">
    <w:abstractNumId w:val="22"/>
  </w:num>
  <w:num w:numId="11" w16cid:durableId="1418477364">
    <w:abstractNumId w:val="17"/>
  </w:num>
  <w:num w:numId="12" w16cid:durableId="141586923">
    <w:abstractNumId w:val="18"/>
  </w:num>
  <w:num w:numId="13" w16cid:durableId="1218276897">
    <w:abstractNumId w:val="14"/>
  </w:num>
  <w:num w:numId="14" w16cid:durableId="568269976">
    <w:abstractNumId w:val="6"/>
  </w:num>
  <w:num w:numId="15" w16cid:durableId="268052145">
    <w:abstractNumId w:val="16"/>
  </w:num>
  <w:num w:numId="16" w16cid:durableId="1765763077">
    <w:abstractNumId w:val="21"/>
  </w:num>
  <w:num w:numId="17" w16cid:durableId="1058479224">
    <w:abstractNumId w:val="20"/>
  </w:num>
  <w:num w:numId="18" w16cid:durableId="1105929304">
    <w:abstractNumId w:val="4"/>
  </w:num>
  <w:num w:numId="19" w16cid:durableId="1927423684">
    <w:abstractNumId w:val="15"/>
  </w:num>
  <w:num w:numId="20" w16cid:durableId="1486388549">
    <w:abstractNumId w:val="12"/>
  </w:num>
  <w:num w:numId="21" w16cid:durableId="1807384188">
    <w:abstractNumId w:val="7"/>
  </w:num>
  <w:num w:numId="22" w16cid:durableId="1662156200">
    <w:abstractNumId w:val="1"/>
  </w:num>
  <w:num w:numId="23" w16cid:durableId="2091077442">
    <w:abstractNumId w:val="0"/>
  </w:num>
  <w:num w:numId="24" w16cid:durableId="3444762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stylePaneSortMethod w:val="0000"/>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331"/>
    <w:rsid w:val="00003FEF"/>
    <w:rsid w:val="000313F4"/>
    <w:rsid w:val="0003237A"/>
    <w:rsid w:val="00035BC6"/>
    <w:rsid w:val="00037707"/>
    <w:rsid w:val="000377A3"/>
    <w:rsid w:val="000502CE"/>
    <w:rsid w:val="00051117"/>
    <w:rsid w:val="000528C2"/>
    <w:rsid w:val="000565B6"/>
    <w:rsid w:val="00056659"/>
    <w:rsid w:val="00057C8A"/>
    <w:rsid w:val="00060117"/>
    <w:rsid w:val="00064AE9"/>
    <w:rsid w:val="00064D0B"/>
    <w:rsid w:val="0006688C"/>
    <w:rsid w:val="00075942"/>
    <w:rsid w:val="0008374E"/>
    <w:rsid w:val="00095A32"/>
    <w:rsid w:val="000A1DDE"/>
    <w:rsid w:val="000A581B"/>
    <w:rsid w:val="000A6451"/>
    <w:rsid w:val="000B158F"/>
    <w:rsid w:val="000B295E"/>
    <w:rsid w:val="000B3423"/>
    <w:rsid w:val="000B359D"/>
    <w:rsid w:val="000B6B05"/>
    <w:rsid w:val="000B72F6"/>
    <w:rsid w:val="000D1F73"/>
    <w:rsid w:val="000D398C"/>
    <w:rsid w:val="000D63FE"/>
    <w:rsid w:val="000E2E99"/>
    <w:rsid w:val="000E44AC"/>
    <w:rsid w:val="000F2531"/>
    <w:rsid w:val="000F5565"/>
    <w:rsid w:val="000F74EE"/>
    <w:rsid w:val="0010409A"/>
    <w:rsid w:val="00104359"/>
    <w:rsid w:val="0010455C"/>
    <w:rsid w:val="001052C2"/>
    <w:rsid w:val="001054CD"/>
    <w:rsid w:val="00120C56"/>
    <w:rsid w:val="001504C0"/>
    <w:rsid w:val="001523D8"/>
    <w:rsid w:val="00170D82"/>
    <w:rsid w:val="00177945"/>
    <w:rsid w:val="00180A05"/>
    <w:rsid w:val="001848CC"/>
    <w:rsid w:val="001854CC"/>
    <w:rsid w:val="00186760"/>
    <w:rsid w:val="001A442C"/>
    <w:rsid w:val="001B123F"/>
    <w:rsid w:val="001C36B8"/>
    <w:rsid w:val="001D2875"/>
    <w:rsid w:val="001E223E"/>
    <w:rsid w:val="001E4061"/>
    <w:rsid w:val="001F08A8"/>
    <w:rsid w:val="001F1400"/>
    <w:rsid w:val="001F3B36"/>
    <w:rsid w:val="001F4B88"/>
    <w:rsid w:val="0020763A"/>
    <w:rsid w:val="00211DD2"/>
    <w:rsid w:val="00216441"/>
    <w:rsid w:val="00217A11"/>
    <w:rsid w:val="00220838"/>
    <w:rsid w:val="00224A03"/>
    <w:rsid w:val="002358D9"/>
    <w:rsid w:val="002406B5"/>
    <w:rsid w:val="0024265A"/>
    <w:rsid w:val="00242EF6"/>
    <w:rsid w:val="00255FBC"/>
    <w:rsid w:val="00260EC1"/>
    <w:rsid w:val="00264085"/>
    <w:rsid w:val="0026587A"/>
    <w:rsid w:val="00265AE4"/>
    <w:rsid w:val="002672C0"/>
    <w:rsid w:val="00270635"/>
    <w:rsid w:val="002708B0"/>
    <w:rsid w:val="00274D1E"/>
    <w:rsid w:val="002764A9"/>
    <w:rsid w:val="00276C1B"/>
    <w:rsid w:val="00280394"/>
    <w:rsid w:val="0028040A"/>
    <w:rsid w:val="00281A13"/>
    <w:rsid w:val="00282F36"/>
    <w:rsid w:val="00292514"/>
    <w:rsid w:val="002A38AC"/>
    <w:rsid w:val="002B5F5B"/>
    <w:rsid w:val="002C1F81"/>
    <w:rsid w:val="002C3EBC"/>
    <w:rsid w:val="002D73D0"/>
    <w:rsid w:val="002E0E05"/>
    <w:rsid w:val="002E2A6C"/>
    <w:rsid w:val="002E2B0D"/>
    <w:rsid w:val="002E6A62"/>
    <w:rsid w:val="002F3A9B"/>
    <w:rsid w:val="002F6749"/>
    <w:rsid w:val="00310B19"/>
    <w:rsid w:val="003115FB"/>
    <w:rsid w:val="00314863"/>
    <w:rsid w:val="00320BA2"/>
    <w:rsid w:val="00324543"/>
    <w:rsid w:val="00326B9C"/>
    <w:rsid w:val="00343694"/>
    <w:rsid w:val="003518BE"/>
    <w:rsid w:val="00353401"/>
    <w:rsid w:val="00357666"/>
    <w:rsid w:val="003576A8"/>
    <w:rsid w:val="003676D7"/>
    <w:rsid w:val="00376D12"/>
    <w:rsid w:val="00377C23"/>
    <w:rsid w:val="003807F3"/>
    <w:rsid w:val="003820C0"/>
    <w:rsid w:val="00395DF8"/>
    <w:rsid w:val="003A43D9"/>
    <w:rsid w:val="003A6AB7"/>
    <w:rsid w:val="003B17E0"/>
    <w:rsid w:val="003B5997"/>
    <w:rsid w:val="003B5A91"/>
    <w:rsid w:val="003D0441"/>
    <w:rsid w:val="003D0A1C"/>
    <w:rsid w:val="003E23E0"/>
    <w:rsid w:val="003E502A"/>
    <w:rsid w:val="003E6485"/>
    <w:rsid w:val="003F47FB"/>
    <w:rsid w:val="0040045E"/>
    <w:rsid w:val="00402342"/>
    <w:rsid w:val="00405885"/>
    <w:rsid w:val="00410F25"/>
    <w:rsid w:val="004111FF"/>
    <w:rsid w:val="00425248"/>
    <w:rsid w:val="00427232"/>
    <w:rsid w:val="004276C0"/>
    <w:rsid w:val="004456E6"/>
    <w:rsid w:val="00447CA1"/>
    <w:rsid w:val="0045044F"/>
    <w:rsid w:val="00450FB5"/>
    <w:rsid w:val="004615B6"/>
    <w:rsid w:val="004803DD"/>
    <w:rsid w:val="00482439"/>
    <w:rsid w:val="00484206"/>
    <w:rsid w:val="004869C1"/>
    <w:rsid w:val="004924FB"/>
    <w:rsid w:val="004B503B"/>
    <w:rsid w:val="004D0BDC"/>
    <w:rsid w:val="004D4931"/>
    <w:rsid w:val="004D6CF7"/>
    <w:rsid w:val="004F0756"/>
    <w:rsid w:val="004F4ECC"/>
    <w:rsid w:val="004F57D2"/>
    <w:rsid w:val="00511361"/>
    <w:rsid w:val="0052076D"/>
    <w:rsid w:val="00523DE1"/>
    <w:rsid w:val="0052530D"/>
    <w:rsid w:val="005273E6"/>
    <w:rsid w:val="005329E3"/>
    <w:rsid w:val="00541E63"/>
    <w:rsid w:val="0054544B"/>
    <w:rsid w:val="00554A8B"/>
    <w:rsid w:val="00562A35"/>
    <w:rsid w:val="005670B8"/>
    <w:rsid w:val="005725FA"/>
    <w:rsid w:val="00573E68"/>
    <w:rsid w:val="00581995"/>
    <w:rsid w:val="00592F0B"/>
    <w:rsid w:val="00596FF9"/>
    <w:rsid w:val="005A0657"/>
    <w:rsid w:val="005A35AE"/>
    <w:rsid w:val="005A69B7"/>
    <w:rsid w:val="005B1C52"/>
    <w:rsid w:val="005B2AAC"/>
    <w:rsid w:val="005B3164"/>
    <w:rsid w:val="005C3800"/>
    <w:rsid w:val="005D034A"/>
    <w:rsid w:val="005D20DD"/>
    <w:rsid w:val="005D4D9F"/>
    <w:rsid w:val="005D7F62"/>
    <w:rsid w:val="005E7419"/>
    <w:rsid w:val="005F109F"/>
    <w:rsid w:val="005F1628"/>
    <w:rsid w:val="005F2887"/>
    <w:rsid w:val="005F3EFC"/>
    <w:rsid w:val="0060514B"/>
    <w:rsid w:val="0061670A"/>
    <w:rsid w:val="00624931"/>
    <w:rsid w:val="00627C6B"/>
    <w:rsid w:val="0063163C"/>
    <w:rsid w:val="006337D6"/>
    <w:rsid w:val="00633CCD"/>
    <w:rsid w:val="00636405"/>
    <w:rsid w:val="006367DC"/>
    <w:rsid w:val="00636F98"/>
    <w:rsid w:val="0064750A"/>
    <w:rsid w:val="00651055"/>
    <w:rsid w:val="006524D4"/>
    <w:rsid w:val="00655ABB"/>
    <w:rsid w:val="00685BE4"/>
    <w:rsid w:val="006A236B"/>
    <w:rsid w:val="006A4D3A"/>
    <w:rsid w:val="006B3477"/>
    <w:rsid w:val="006B6507"/>
    <w:rsid w:val="006C5503"/>
    <w:rsid w:val="006D0F96"/>
    <w:rsid w:val="006D495A"/>
    <w:rsid w:val="006D68E0"/>
    <w:rsid w:val="006E5153"/>
    <w:rsid w:val="006F53DA"/>
    <w:rsid w:val="006F65A7"/>
    <w:rsid w:val="00716E44"/>
    <w:rsid w:val="0072193B"/>
    <w:rsid w:val="007259FE"/>
    <w:rsid w:val="007359EE"/>
    <w:rsid w:val="00752541"/>
    <w:rsid w:val="007549B5"/>
    <w:rsid w:val="00756130"/>
    <w:rsid w:val="00757546"/>
    <w:rsid w:val="00761A4C"/>
    <w:rsid w:val="007624DE"/>
    <w:rsid w:val="00763690"/>
    <w:rsid w:val="00773B54"/>
    <w:rsid w:val="00776F4B"/>
    <w:rsid w:val="00777C65"/>
    <w:rsid w:val="007835FF"/>
    <w:rsid w:val="0079655E"/>
    <w:rsid w:val="007969F6"/>
    <w:rsid w:val="007A7B2B"/>
    <w:rsid w:val="007B06BD"/>
    <w:rsid w:val="007B0CF3"/>
    <w:rsid w:val="007B786F"/>
    <w:rsid w:val="007C078D"/>
    <w:rsid w:val="007C212F"/>
    <w:rsid w:val="007C3BA0"/>
    <w:rsid w:val="007C790F"/>
    <w:rsid w:val="007D720F"/>
    <w:rsid w:val="007E03AF"/>
    <w:rsid w:val="007E60C0"/>
    <w:rsid w:val="007F161E"/>
    <w:rsid w:val="007F70C6"/>
    <w:rsid w:val="00801AB0"/>
    <w:rsid w:val="00810304"/>
    <w:rsid w:val="008138CD"/>
    <w:rsid w:val="00814841"/>
    <w:rsid w:val="008168F7"/>
    <w:rsid w:val="00823457"/>
    <w:rsid w:val="00827A30"/>
    <w:rsid w:val="00831FEF"/>
    <w:rsid w:val="008344B8"/>
    <w:rsid w:val="0084669B"/>
    <w:rsid w:val="008474F7"/>
    <w:rsid w:val="00851817"/>
    <w:rsid w:val="008602E1"/>
    <w:rsid w:val="00861E53"/>
    <w:rsid w:val="00871F93"/>
    <w:rsid w:val="00872E58"/>
    <w:rsid w:val="00887092"/>
    <w:rsid w:val="00892CB8"/>
    <w:rsid w:val="0089640F"/>
    <w:rsid w:val="00896D66"/>
    <w:rsid w:val="008A228F"/>
    <w:rsid w:val="008A5459"/>
    <w:rsid w:val="008A7F0D"/>
    <w:rsid w:val="008C3758"/>
    <w:rsid w:val="008D58A4"/>
    <w:rsid w:val="008E0F92"/>
    <w:rsid w:val="008E7936"/>
    <w:rsid w:val="008F22C8"/>
    <w:rsid w:val="008F668A"/>
    <w:rsid w:val="008F74AE"/>
    <w:rsid w:val="00905B57"/>
    <w:rsid w:val="009107B2"/>
    <w:rsid w:val="00916422"/>
    <w:rsid w:val="009218E4"/>
    <w:rsid w:val="00924ABD"/>
    <w:rsid w:val="00932F2C"/>
    <w:rsid w:val="00936D81"/>
    <w:rsid w:val="009472C6"/>
    <w:rsid w:val="00951BDC"/>
    <w:rsid w:val="00951DAC"/>
    <w:rsid w:val="009559EE"/>
    <w:rsid w:val="009801CE"/>
    <w:rsid w:val="009839C3"/>
    <w:rsid w:val="0098464C"/>
    <w:rsid w:val="00986F56"/>
    <w:rsid w:val="009A31B9"/>
    <w:rsid w:val="009A68F9"/>
    <w:rsid w:val="009B6861"/>
    <w:rsid w:val="009C0C35"/>
    <w:rsid w:val="009E011A"/>
    <w:rsid w:val="009E786C"/>
    <w:rsid w:val="00A0097E"/>
    <w:rsid w:val="00A059F1"/>
    <w:rsid w:val="00A07E1A"/>
    <w:rsid w:val="00A11B17"/>
    <w:rsid w:val="00A11F70"/>
    <w:rsid w:val="00A25DDB"/>
    <w:rsid w:val="00A27AD2"/>
    <w:rsid w:val="00A3766F"/>
    <w:rsid w:val="00A41B27"/>
    <w:rsid w:val="00A443C0"/>
    <w:rsid w:val="00A526B9"/>
    <w:rsid w:val="00A52D92"/>
    <w:rsid w:val="00A52F35"/>
    <w:rsid w:val="00A602D7"/>
    <w:rsid w:val="00A63DA8"/>
    <w:rsid w:val="00A65A34"/>
    <w:rsid w:val="00A66213"/>
    <w:rsid w:val="00A6755C"/>
    <w:rsid w:val="00A67602"/>
    <w:rsid w:val="00A74C03"/>
    <w:rsid w:val="00A84EA9"/>
    <w:rsid w:val="00A87877"/>
    <w:rsid w:val="00A977D3"/>
    <w:rsid w:val="00AB0F85"/>
    <w:rsid w:val="00AB791A"/>
    <w:rsid w:val="00AC030D"/>
    <w:rsid w:val="00AD6B8F"/>
    <w:rsid w:val="00AE4B84"/>
    <w:rsid w:val="00AE7147"/>
    <w:rsid w:val="00AF002B"/>
    <w:rsid w:val="00AF0975"/>
    <w:rsid w:val="00AF77CB"/>
    <w:rsid w:val="00B015F9"/>
    <w:rsid w:val="00B01F28"/>
    <w:rsid w:val="00B146E1"/>
    <w:rsid w:val="00B17AAF"/>
    <w:rsid w:val="00B21BFE"/>
    <w:rsid w:val="00B3052C"/>
    <w:rsid w:val="00B355CB"/>
    <w:rsid w:val="00B40007"/>
    <w:rsid w:val="00B429EB"/>
    <w:rsid w:val="00B65853"/>
    <w:rsid w:val="00B670BE"/>
    <w:rsid w:val="00B7006F"/>
    <w:rsid w:val="00B72383"/>
    <w:rsid w:val="00B770F3"/>
    <w:rsid w:val="00B81678"/>
    <w:rsid w:val="00BA13FD"/>
    <w:rsid w:val="00BA5DB5"/>
    <w:rsid w:val="00BB4ABC"/>
    <w:rsid w:val="00BC0835"/>
    <w:rsid w:val="00BC0F3E"/>
    <w:rsid w:val="00BD6FAD"/>
    <w:rsid w:val="00BD7D6A"/>
    <w:rsid w:val="00BE022B"/>
    <w:rsid w:val="00BE35E7"/>
    <w:rsid w:val="00BE425E"/>
    <w:rsid w:val="00BE6BEA"/>
    <w:rsid w:val="00BF238D"/>
    <w:rsid w:val="00BF5C94"/>
    <w:rsid w:val="00C1168E"/>
    <w:rsid w:val="00C24803"/>
    <w:rsid w:val="00C24957"/>
    <w:rsid w:val="00C2700B"/>
    <w:rsid w:val="00C27E00"/>
    <w:rsid w:val="00C309A1"/>
    <w:rsid w:val="00C356F8"/>
    <w:rsid w:val="00C3717A"/>
    <w:rsid w:val="00C50CDC"/>
    <w:rsid w:val="00C57358"/>
    <w:rsid w:val="00C6077C"/>
    <w:rsid w:val="00C61886"/>
    <w:rsid w:val="00C672A3"/>
    <w:rsid w:val="00C67D85"/>
    <w:rsid w:val="00C67E3A"/>
    <w:rsid w:val="00C70895"/>
    <w:rsid w:val="00C71331"/>
    <w:rsid w:val="00C719F6"/>
    <w:rsid w:val="00C741C4"/>
    <w:rsid w:val="00C7794E"/>
    <w:rsid w:val="00C77DC5"/>
    <w:rsid w:val="00C80E52"/>
    <w:rsid w:val="00C82FFC"/>
    <w:rsid w:val="00C84D17"/>
    <w:rsid w:val="00C87635"/>
    <w:rsid w:val="00C9198F"/>
    <w:rsid w:val="00CA08DF"/>
    <w:rsid w:val="00CA160F"/>
    <w:rsid w:val="00CA5400"/>
    <w:rsid w:val="00CA5636"/>
    <w:rsid w:val="00CA7A2F"/>
    <w:rsid w:val="00CB24AC"/>
    <w:rsid w:val="00CB24F5"/>
    <w:rsid w:val="00CC3266"/>
    <w:rsid w:val="00CC4ED3"/>
    <w:rsid w:val="00CD072C"/>
    <w:rsid w:val="00CD0A76"/>
    <w:rsid w:val="00CD0F8A"/>
    <w:rsid w:val="00CD12E9"/>
    <w:rsid w:val="00CD4FB6"/>
    <w:rsid w:val="00CE21AD"/>
    <w:rsid w:val="00CF1BBC"/>
    <w:rsid w:val="00D023EA"/>
    <w:rsid w:val="00D172C2"/>
    <w:rsid w:val="00D20AE9"/>
    <w:rsid w:val="00D32379"/>
    <w:rsid w:val="00D52C92"/>
    <w:rsid w:val="00D57448"/>
    <w:rsid w:val="00D62E3E"/>
    <w:rsid w:val="00D67C29"/>
    <w:rsid w:val="00D81984"/>
    <w:rsid w:val="00D93D8C"/>
    <w:rsid w:val="00D959C7"/>
    <w:rsid w:val="00DC02E1"/>
    <w:rsid w:val="00DC3080"/>
    <w:rsid w:val="00DC5DC7"/>
    <w:rsid w:val="00DC7FAB"/>
    <w:rsid w:val="00DD19CD"/>
    <w:rsid w:val="00DE3BE7"/>
    <w:rsid w:val="00DE5597"/>
    <w:rsid w:val="00DF1472"/>
    <w:rsid w:val="00DF39CE"/>
    <w:rsid w:val="00DF7AB2"/>
    <w:rsid w:val="00E078AF"/>
    <w:rsid w:val="00E104BE"/>
    <w:rsid w:val="00E154D2"/>
    <w:rsid w:val="00E20396"/>
    <w:rsid w:val="00E33651"/>
    <w:rsid w:val="00E36009"/>
    <w:rsid w:val="00E40330"/>
    <w:rsid w:val="00E42207"/>
    <w:rsid w:val="00E436B0"/>
    <w:rsid w:val="00E44F01"/>
    <w:rsid w:val="00E51C31"/>
    <w:rsid w:val="00E809A6"/>
    <w:rsid w:val="00E818BA"/>
    <w:rsid w:val="00E87EC1"/>
    <w:rsid w:val="00E942AC"/>
    <w:rsid w:val="00E96B77"/>
    <w:rsid w:val="00E96E0E"/>
    <w:rsid w:val="00EA0BDB"/>
    <w:rsid w:val="00EB12E3"/>
    <w:rsid w:val="00EB19D2"/>
    <w:rsid w:val="00EB255A"/>
    <w:rsid w:val="00EB26AA"/>
    <w:rsid w:val="00EB6F7E"/>
    <w:rsid w:val="00ED08FC"/>
    <w:rsid w:val="00ED09FF"/>
    <w:rsid w:val="00ED1CC6"/>
    <w:rsid w:val="00ED2E8D"/>
    <w:rsid w:val="00EE0BBC"/>
    <w:rsid w:val="00EE4C8F"/>
    <w:rsid w:val="00EF3992"/>
    <w:rsid w:val="00EF7771"/>
    <w:rsid w:val="00F12A08"/>
    <w:rsid w:val="00F13A7D"/>
    <w:rsid w:val="00F17DAC"/>
    <w:rsid w:val="00F230BB"/>
    <w:rsid w:val="00F238D6"/>
    <w:rsid w:val="00F26F75"/>
    <w:rsid w:val="00F274C7"/>
    <w:rsid w:val="00F37E58"/>
    <w:rsid w:val="00F44F20"/>
    <w:rsid w:val="00F5101A"/>
    <w:rsid w:val="00F52DD8"/>
    <w:rsid w:val="00F5780E"/>
    <w:rsid w:val="00F62034"/>
    <w:rsid w:val="00F67BE6"/>
    <w:rsid w:val="00F84D17"/>
    <w:rsid w:val="00F9182A"/>
    <w:rsid w:val="00FA02EB"/>
    <w:rsid w:val="00FA1C87"/>
    <w:rsid w:val="00FA73A3"/>
    <w:rsid w:val="00FB3481"/>
    <w:rsid w:val="00FB6472"/>
    <w:rsid w:val="00FC7551"/>
    <w:rsid w:val="00FD1656"/>
    <w:rsid w:val="00FD20AD"/>
    <w:rsid w:val="00FD5DB3"/>
    <w:rsid w:val="00FF3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4C07E"/>
  <w15:chartTrackingRefBased/>
  <w15:docId w15:val="{AEAC51ED-5440-48BB-9BB8-4C3A58EAB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212121"/>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F93"/>
  </w:style>
  <w:style w:type="paragraph" w:styleId="Heading1">
    <w:name w:val="heading 1"/>
    <w:basedOn w:val="Normal"/>
    <w:next w:val="Normal"/>
    <w:link w:val="Heading1Char"/>
    <w:uiPriority w:val="9"/>
    <w:qFormat/>
    <w:rsid w:val="00C57358"/>
    <w:pPr>
      <w:keepNext/>
      <w:keepLines/>
      <w:spacing w:before="240" w:after="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57358"/>
    <w:pPr>
      <w:keepNext/>
      <w:keepLines/>
      <w:spacing w:before="120" w:after="120"/>
      <w:jc w:val="center"/>
      <w:outlineLvl w:val="1"/>
    </w:pPr>
    <w:rPr>
      <w:rFonts w:ascii="Times New Roman Bold" w:eastAsiaTheme="majorEastAsia" w:hAnsi="Times New Roman Bold" w:cstheme="majorBidi"/>
      <w:b/>
      <w:color w:val="auto"/>
      <w:szCs w:val="26"/>
      <w:u w:val="single"/>
    </w:rPr>
  </w:style>
  <w:style w:type="paragraph" w:styleId="Heading3">
    <w:name w:val="heading 3"/>
    <w:basedOn w:val="Normal"/>
    <w:next w:val="Normal"/>
    <w:link w:val="Heading3Char"/>
    <w:uiPriority w:val="9"/>
    <w:unhideWhenUsed/>
    <w:qFormat/>
    <w:rsid w:val="00C57358"/>
    <w:pPr>
      <w:keepNext/>
      <w:keepLines/>
      <w:spacing w:before="40" w:after="120"/>
      <w:jc w:val="center"/>
      <w:outlineLvl w:val="2"/>
    </w:pPr>
    <w:rPr>
      <w:rFonts w:eastAsiaTheme="majorEastAsia" w:cstheme="majorBidi"/>
      <w:color w:val="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aliases w:val="Endnote Text 12"/>
    <w:basedOn w:val="Normal"/>
    <w:link w:val="EndnoteTextChar"/>
    <w:unhideWhenUsed/>
    <w:qFormat/>
    <w:rsid w:val="00AE7147"/>
    <w:pPr>
      <w:spacing w:line="276" w:lineRule="auto"/>
      <w:ind w:left="720" w:hanging="720"/>
    </w:pPr>
    <w:rPr>
      <w:szCs w:val="20"/>
    </w:rPr>
  </w:style>
  <w:style w:type="character" w:customStyle="1" w:styleId="EndnoteTextChar">
    <w:name w:val="Endnote Text Char"/>
    <w:aliases w:val="Endnote Text 12 Char"/>
    <w:basedOn w:val="DefaultParagraphFont"/>
    <w:link w:val="EndnoteText"/>
    <w:rsid w:val="00AE7147"/>
    <w:rPr>
      <w:szCs w:val="20"/>
    </w:rPr>
  </w:style>
  <w:style w:type="character" w:styleId="EndnoteReference">
    <w:name w:val="endnote reference"/>
    <w:basedOn w:val="DefaultParagraphFont"/>
    <w:unhideWhenUsed/>
    <w:qFormat/>
    <w:rsid w:val="00AE7147"/>
    <w:rPr>
      <w:rFonts w:ascii="Times New Roman Bold" w:hAnsi="Times New Roman Bold"/>
      <w:b/>
      <w:color w:val="auto"/>
      <w:sz w:val="24"/>
      <w:vertAlign w:val="superscript"/>
    </w:rPr>
  </w:style>
  <w:style w:type="paragraph" w:styleId="Quote">
    <w:name w:val="Quote"/>
    <w:basedOn w:val="Normal"/>
    <w:next w:val="Normal"/>
    <w:link w:val="QuoteChar"/>
    <w:uiPriority w:val="29"/>
    <w:qFormat/>
    <w:rsid w:val="00871F9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1F93"/>
    <w:rPr>
      <w:rFonts w:ascii="Times New Roman" w:eastAsia="Arial" w:hAnsi="Times New Roman"/>
      <w:i/>
      <w:iCs/>
      <w:color w:val="404040" w:themeColor="text1" w:themeTint="BF"/>
      <w:sz w:val="24"/>
      <w:szCs w:val="24"/>
    </w:rPr>
  </w:style>
  <w:style w:type="paragraph" w:customStyle="1" w:styleId="LegalQuote">
    <w:name w:val="Legal Quote"/>
    <w:basedOn w:val="Normal"/>
    <w:qFormat/>
    <w:rsid w:val="00056659"/>
    <w:pPr>
      <w:spacing w:before="240" w:after="240"/>
      <w:ind w:left="720" w:right="720"/>
    </w:pPr>
  </w:style>
  <w:style w:type="paragraph" w:customStyle="1" w:styleId="Legalquote0">
    <w:name w:val="Legal quote"/>
    <w:basedOn w:val="Legalquote1"/>
    <w:qFormat/>
    <w:rsid w:val="00871F93"/>
    <w:pPr>
      <w:spacing w:after="240"/>
      <w:ind w:left="720" w:right="720"/>
    </w:pPr>
  </w:style>
  <w:style w:type="character" w:customStyle="1" w:styleId="Heading1Char">
    <w:name w:val="Heading 1 Char"/>
    <w:basedOn w:val="DefaultParagraphFont"/>
    <w:link w:val="Heading1"/>
    <w:uiPriority w:val="9"/>
    <w:rsid w:val="00C5735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57358"/>
    <w:rPr>
      <w:rFonts w:ascii="Times New Roman Bold" w:eastAsiaTheme="majorEastAsia" w:hAnsi="Times New Roman Bold" w:cstheme="majorBidi"/>
      <w:b/>
      <w:color w:val="auto"/>
      <w:szCs w:val="26"/>
      <w:u w:val="single"/>
    </w:rPr>
  </w:style>
  <w:style w:type="character" w:styleId="FootnoteReference">
    <w:name w:val="footnote reference"/>
    <w:basedOn w:val="DefaultParagraphFont"/>
    <w:uiPriority w:val="99"/>
    <w:semiHidden/>
    <w:unhideWhenUsed/>
    <w:rsid w:val="00871F93"/>
    <w:rPr>
      <w:vertAlign w:val="superscript"/>
    </w:rPr>
  </w:style>
  <w:style w:type="paragraph" w:styleId="FootnoteText">
    <w:name w:val="footnote text"/>
    <w:basedOn w:val="Normal"/>
    <w:link w:val="FootnoteTextChar"/>
    <w:uiPriority w:val="99"/>
    <w:semiHidden/>
    <w:unhideWhenUsed/>
    <w:rsid w:val="00871F93"/>
    <w:rPr>
      <w:sz w:val="20"/>
      <w:szCs w:val="20"/>
    </w:rPr>
  </w:style>
  <w:style w:type="character" w:customStyle="1" w:styleId="FootnoteTextChar">
    <w:name w:val="Footnote Text Char"/>
    <w:basedOn w:val="DefaultParagraphFont"/>
    <w:link w:val="FootnoteText"/>
    <w:uiPriority w:val="99"/>
    <w:semiHidden/>
    <w:rsid w:val="00871F93"/>
    <w:rPr>
      <w:rFonts w:ascii="Times New Roman" w:eastAsia="Arial" w:hAnsi="Times New Roman"/>
      <w:color w:val="212121"/>
      <w:sz w:val="20"/>
      <w:szCs w:val="20"/>
    </w:rPr>
  </w:style>
  <w:style w:type="character" w:customStyle="1" w:styleId="apple-converted-space">
    <w:name w:val="apple-converted-space"/>
    <w:basedOn w:val="DefaultParagraphFont"/>
    <w:rsid w:val="00871F93"/>
  </w:style>
  <w:style w:type="character" w:customStyle="1" w:styleId="costarpage">
    <w:name w:val="co_starpage"/>
    <w:basedOn w:val="DefaultParagraphFont"/>
    <w:rsid w:val="00871F93"/>
  </w:style>
  <w:style w:type="character" w:customStyle="1" w:styleId="cosearchterm">
    <w:name w:val="co_searchterm"/>
    <w:basedOn w:val="DefaultParagraphFont"/>
    <w:rsid w:val="00871F93"/>
  </w:style>
  <w:style w:type="paragraph" w:customStyle="1" w:styleId="Legalquote1">
    <w:name w:val="Legal quote'"/>
    <w:basedOn w:val="Normal"/>
    <w:qFormat/>
    <w:rsid w:val="00871F93"/>
    <w:rPr>
      <w:color w:val="auto"/>
    </w:rPr>
  </w:style>
  <w:style w:type="character" w:customStyle="1" w:styleId="UnresolvedMention1">
    <w:name w:val="Unresolved Mention1"/>
    <w:basedOn w:val="DefaultParagraphFont"/>
    <w:uiPriority w:val="99"/>
    <w:semiHidden/>
    <w:unhideWhenUsed/>
    <w:rsid w:val="00871F93"/>
    <w:rPr>
      <w:color w:val="605E5C"/>
      <w:shd w:val="clear" w:color="auto" w:fill="E1DFDD"/>
    </w:rPr>
  </w:style>
  <w:style w:type="paragraph" w:styleId="CommentText">
    <w:name w:val="annotation text"/>
    <w:basedOn w:val="Normal"/>
    <w:link w:val="CommentTextChar"/>
    <w:uiPriority w:val="99"/>
    <w:semiHidden/>
    <w:unhideWhenUsed/>
    <w:rsid w:val="00871F93"/>
    <w:rPr>
      <w:sz w:val="20"/>
      <w:szCs w:val="20"/>
    </w:rPr>
  </w:style>
  <w:style w:type="character" w:customStyle="1" w:styleId="CommentTextChar">
    <w:name w:val="Comment Text Char"/>
    <w:basedOn w:val="DefaultParagraphFont"/>
    <w:link w:val="CommentText"/>
    <w:uiPriority w:val="99"/>
    <w:semiHidden/>
    <w:rsid w:val="00871F93"/>
    <w:rPr>
      <w:rFonts w:ascii="Times New Roman" w:eastAsia="Arial" w:hAnsi="Times New Roman" w:cs="Times New Roman"/>
      <w:color w:val="212121"/>
      <w:sz w:val="20"/>
      <w:szCs w:val="20"/>
    </w:rPr>
  </w:style>
  <w:style w:type="paragraph" w:styleId="Header">
    <w:name w:val="header"/>
    <w:basedOn w:val="Normal"/>
    <w:link w:val="HeaderChar"/>
    <w:uiPriority w:val="99"/>
    <w:unhideWhenUsed/>
    <w:rsid w:val="00871F93"/>
    <w:pPr>
      <w:tabs>
        <w:tab w:val="center" w:pos="4680"/>
        <w:tab w:val="right" w:pos="9360"/>
      </w:tabs>
    </w:pPr>
  </w:style>
  <w:style w:type="character" w:customStyle="1" w:styleId="HeaderChar">
    <w:name w:val="Header Char"/>
    <w:basedOn w:val="DefaultParagraphFont"/>
    <w:link w:val="Header"/>
    <w:uiPriority w:val="99"/>
    <w:rsid w:val="00871F93"/>
    <w:rPr>
      <w:rFonts w:ascii="Times New Roman" w:eastAsia="Arial" w:hAnsi="Times New Roman" w:cs="Times New Roman"/>
      <w:color w:val="212121"/>
      <w:sz w:val="24"/>
      <w:szCs w:val="24"/>
    </w:rPr>
  </w:style>
  <w:style w:type="paragraph" w:styleId="Footer">
    <w:name w:val="footer"/>
    <w:basedOn w:val="Normal"/>
    <w:link w:val="FooterChar"/>
    <w:uiPriority w:val="99"/>
    <w:unhideWhenUsed/>
    <w:rsid w:val="00871F93"/>
    <w:pPr>
      <w:tabs>
        <w:tab w:val="center" w:pos="4680"/>
        <w:tab w:val="right" w:pos="9360"/>
      </w:tabs>
    </w:pPr>
  </w:style>
  <w:style w:type="character" w:customStyle="1" w:styleId="FooterChar">
    <w:name w:val="Footer Char"/>
    <w:basedOn w:val="DefaultParagraphFont"/>
    <w:link w:val="Footer"/>
    <w:uiPriority w:val="99"/>
    <w:rsid w:val="00871F93"/>
    <w:rPr>
      <w:rFonts w:ascii="Times New Roman" w:eastAsia="Arial" w:hAnsi="Times New Roman" w:cs="Times New Roman"/>
      <w:color w:val="212121"/>
      <w:sz w:val="24"/>
      <w:szCs w:val="24"/>
    </w:rPr>
  </w:style>
  <w:style w:type="character" w:styleId="CommentReference">
    <w:name w:val="annotation reference"/>
    <w:basedOn w:val="DefaultParagraphFont"/>
    <w:uiPriority w:val="99"/>
    <w:semiHidden/>
    <w:unhideWhenUsed/>
    <w:rsid w:val="00871F93"/>
    <w:rPr>
      <w:sz w:val="16"/>
      <w:szCs w:val="16"/>
    </w:rPr>
  </w:style>
  <w:style w:type="character" w:styleId="Hyperlink">
    <w:name w:val="Hyperlink"/>
    <w:basedOn w:val="DefaultParagraphFont"/>
    <w:uiPriority w:val="99"/>
    <w:unhideWhenUsed/>
    <w:rsid w:val="00871F93"/>
    <w:rPr>
      <w:color w:val="0000FF"/>
      <w:u w:val="single"/>
    </w:rPr>
  </w:style>
  <w:style w:type="character" w:styleId="FollowedHyperlink">
    <w:name w:val="FollowedHyperlink"/>
    <w:basedOn w:val="DefaultParagraphFont"/>
    <w:uiPriority w:val="99"/>
    <w:semiHidden/>
    <w:unhideWhenUsed/>
    <w:rsid w:val="00871F93"/>
    <w:rPr>
      <w:color w:val="954F72" w:themeColor="followedHyperlink"/>
      <w:u w:val="single"/>
    </w:rPr>
  </w:style>
  <w:style w:type="character" w:styleId="Emphasis">
    <w:name w:val="Emphasis"/>
    <w:basedOn w:val="DefaultParagraphFont"/>
    <w:uiPriority w:val="20"/>
    <w:qFormat/>
    <w:rsid w:val="00871F93"/>
    <w:rPr>
      <w:i/>
      <w:iCs/>
    </w:rPr>
  </w:style>
  <w:style w:type="paragraph" w:styleId="NormalWeb">
    <w:name w:val="Normal (Web)"/>
    <w:basedOn w:val="Normal"/>
    <w:uiPriority w:val="99"/>
    <w:semiHidden/>
    <w:unhideWhenUsed/>
    <w:rsid w:val="00871F93"/>
  </w:style>
  <w:style w:type="paragraph" w:styleId="CommentSubject">
    <w:name w:val="annotation subject"/>
    <w:basedOn w:val="CommentText"/>
    <w:next w:val="CommentText"/>
    <w:link w:val="CommentSubjectChar"/>
    <w:uiPriority w:val="99"/>
    <w:semiHidden/>
    <w:unhideWhenUsed/>
    <w:rsid w:val="00871F93"/>
    <w:rPr>
      <w:b/>
      <w:bCs/>
    </w:rPr>
  </w:style>
  <w:style w:type="character" w:customStyle="1" w:styleId="CommentSubjectChar">
    <w:name w:val="Comment Subject Char"/>
    <w:basedOn w:val="CommentTextChar"/>
    <w:link w:val="CommentSubject"/>
    <w:uiPriority w:val="99"/>
    <w:semiHidden/>
    <w:rsid w:val="00871F93"/>
    <w:rPr>
      <w:rFonts w:ascii="Times New Roman" w:eastAsia="Arial" w:hAnsi="Times New Roman" w:cs="Times New Roman"/>
      <w:b/>
      <w:bCs/>
      <w:color w:val="212121"/>
      <w:sz w:val="20"/>
      <w:szCs w:val="20"/>
    </w:rPr>
  </w:style>
  <w:style w:type="paragraph" w:styleId="BalloonText">
    <w:name w:val="Balloon Text"/>
    <w:basedOn w:val="Normal"/>
    <w:link w:val="BalloonTextChar"/>
    <w:uiPriority w:val="99"/>
    <w:semiHidden/>
    <w:unhideWhenUsed/>
    <w:rsid w:val="00871F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F93"/>
    <w:rPr>
      <w:rFonts w:ascii="Segoe UI" w:eastAsia="Arial" w:hAnsi="Segoe UI" w:cs="Segoe UI"/>
      <w:color w:val="212121"/>
      <w:sz w:val="18"/>
      <w:szCs w:val="18"/>
    </w:rPr>
  </w:style>
  <w:style w:type="table" w:styleId="TableGrid">
    <w:name w:val="Table Grid"/>
    <w:basedOn w:val="TableNormal"/>
    <w:uiPriority w:val="59"/>
    <w:rsid w:val="00871F93"/>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1F93"/>
    <w:pPr>
      <w:ind w:left="720"/>
      <w:contextualSpacing/>
    </w:pPr>
  </w:style>
  <w:style w:type="character" w:customStyle="1" w:styleId="Heading3Char">
    <w:name w:val="Heading 3 Char"/>
    <w:basedOn w:val="DefaultParagraphFont"/>
    <w:link w:val="Heading3"/>
    <w:uiPriority w:val="9"/>
    <w:rsid w:val="00C57358"/>
    <w:rPr>
      <w:rFonts w:eastAsiaTheme="majorEastAsia" w:cstheme="majorBidi"/>
      <w:color w:val="auto"/>
    </w:rPr>
  </w:style>
  <w:style w:type="character" w:customStyle="1" w:styleId="UnresolvedMention2">
    <w:name w:val="Unresolved Mention2"/>
    <w:basedOn w:val="DefaultParagraphFont"/>
    <w:uiPriority w:val="99"/>
    <w:semiHidden/>
    <w:unhideWhenUsed/>
    <w:rsid w:val="00C71331"/>
    <w:rPr>
      <w:color w:val="605E5C"/>
      <w:shd w:val="clear" w:color="auto" w:fill="E1DFDD"/>
    </w:rPr>
  </w:style>
  <w:style w:type="table" w:customStyle="1" w:styleId="TableGrid1">
    <w:name w:val="Table Grid1"/>
    <w:basedOn w:val="TableNormal"/>
    <w:next w:val="TableGrid"/>
    <w:uiPriority w:val="39"/>
    <w:rsid w:val="00EF7771"/>
    <w:pPr>
      <w:ind w:firstLine="720"/>
    </w:pPr>
    <w:rPr>
      <w:color w:val="aut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customStyle="1" w:styleId="TableGrid2">
    <w:name w:val="Table Grid2"/>
    <w:basedOn w:val="TableNormal"/>
    <w:next w:val="TableGrid"/>
    <w:uiPriority w:val="39"/>
    <w:rsid w:val="007A7B2B"/>
    <w:pPr>
      <w:ind w:firstLine="720"/>
    </w:pPr>
    <w:rPr>
      <w:color w:val="aut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customStyle="1" w:styleId="TableGrid3">
    <w:name w:val="Table Grid3"/>
    <w:basedOn w:val="TableNormal"/>
    <w:next w:val="TableGrid"/>
    <w:uiPriority w:val="39"/>
    <w:rsid w:val="007A7B2B"/>
    <w:pPr>
      <w:ind w:firstLine="720"/>
    </w:pPr>
    <w:rPr>
      <w:color w:val="aut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customStyle="1" w:styleId="TableGrid4">
    <w:name w:val="Table Grid4"/>
    <w:basedOn w:val="TableNormal"/>
    <w:next w:val="TableGrid"/>
    <w:uiPriority w:val="39"/>
    <w:rsid w:val="007A7B2B"/>
    <w:pPr>
      <w:ind w:firstLine="720"/>
    </w:pPr>
    <w:rPr>
      <w:color w:val="aut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customStyle="1" w:styleId="TableGrid5">
    <w:name w:val="Table Grid5"/>
    <w:basedOn w:val="TableNormal"/>
    <w:next w:val="TableGrid"/>
    <w:uiPriority w:val="39"/>
    <w:rsid w:val="00224A03"/>
    <w:pPr>
      <w:ind w:firstLine="720"/>
    </w:pPr>
    <w:rPr>
      <w:color w:val="aut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character" w:styleId="UnresolvedMention">
    <w:name w:val="Unresolved Mention"/>
    <w:basedOn w:val="DefaultParagraphFont"/>
    <w:uiPriority w:val="99"/>
    <w:semiHidden/>
    <w:unhideWhenUsed/>
    <w:rsid w:val="00DE55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876085">
      <w:bodyDiv w:val="1"/>
      <w:marLeft w:val="0"/>
      <w:marRight w:val="0"/>
      <w:marTop w:val="0"/>
      <w:marBottom w:val="0"/>
      <w:divBdr>
        <w:top w:val="none" w:sz="0" w:space="0" w:color="auto"/>
        <w:left w:val="none" w:sz="0" w:space="0" w:color="auto"/>
        <w:bottom w:val="none" w:sz="0" w:space="0" w:color="auto"/>
        <w:right w:val="none" w:sz="0" w:space="0" w:color="auto"/>
      </w:divBdr>
      <w:divsChild>
        <w:div w:id="445392217">
          <w:marLeft w:val="0"/>
          <w:marRight w:val="0"/>
          <w:marTop w:val="0"/>
          <w:marBottom w:val="0"/>
          <w:divBdr>
            <w:top w:val="none" w:sz="0" w:space="0" w:color="auto"/>
            <w:left w:val="none" w:sz="0" w:space="0" w:color="auto"/>
            <w:bottom w:val="none" w:sz="0" w:space="0" w:color="auto"/>
            <w:right w:val="none" w:sz="0" w:space="0" w:color="auto"/>
          </w:divBdr>
        </w:div>
        <w:div w:id="1947417705">
          <w:marLeft w:val="0"/>
          <w:marRight w:val="0"/>
          <w:marTop w:val="0"/>
          <w:marBottom w:val="0"/>
          <w:divBdr>
            <w:top w:val="none" w:sz="0" w:space="0" w:color="auto"/>
            <w:left w:val="none" w:sz="0" w:space="0" w:color="auto"/>
            <w:bottom w:val="none" w:sz="0" w:space="0" w:color="auto"/>
            <w:right w:val="none" w:sz="0" w:space="0" w:color="auto"/>
          </w:divBdr>
          <w:divsChild>
            <w:div w:id="1992783933">
              <w:marLeft w:val="0"/>
              <w:marRight w:val="0"/>
              <w:marTop w:val="0"/>
              <w:marBottom w:val="0"/>
              <w:divBdr>
                <w:top w:val="none" w:sz="0" w:space="0" w:color="auto"/>
                <w:left w:val="none" w:sz="0" w:space="0" w:color="auto"/>
                <w:bottom w:val="none" w:sz="0" w:space="0" w:color="auto"/>
                <w:right w:val="none" w:sz="0" w:space="0" w:color="auto"/>
              </w:divBdr>
              <w:divsChild>
                <w:div w:id="264117113">
                  <w:blockQuote w:val="1"/>
                  <w:marLeft w:val="0"/>
                  <w:marRight w:val="0"/>
                  <w:marTop w:val="0"/>
                  <w:marBottom w:val="0"/>
                  <w:divBdr>
                    <w:top w:val="none" w:sz="0" w:space="0" w:color="auto"/>
                    <w:left w:val="none" w:sz="0" w:space="0" w:color="auto"/>
                    <w:bottom w:val="none" w:sz="0" w:space="0" w:color="auto"/>
                    <w:right w:val="none" w:sz="0" w:space="0" w:color="auto"/>
                  </w:divBdr>
                  <w:divsChild>
                    <w:div w:id="172818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199021">
      <w:bodyDiv w:val="1"/>
      <w:marLeft w:val="0"/>
      <w:marRight w:val="0"/>
      <w:marTop w:val="0"/>
      <w:marBottom w:val="0"/>
      <w:divBdr>
        <w:top w:val="none" w:sz="0" w:space="0" w:color="auto"/>
        <w:left w:val="none" w:sz="0" w:space="0" w:color="auto"/>
        <w:bottom w:val="none" w:sz="0" w:space="0" w:color="auto"/>
        <w:right w:val="none" w:sz="0" w:space="0" w:color="auto"/>
      </w:divBdr>
      <w:divsChild>
        <w:div w:id="1760370354">
          <w:marLeft w:val="0"/>
          <w:marRight w:val="0"/>
          <w:marTop w:val="0"/>
          <w:marBottom w:val="0"/>
          <w:divBdr>
            <w:top w:val="none" w:sz="0" w:space="0" w:color="auto"/>
            <w:left w:val="none" w:sz="0" w:space="0" w:color="auto"/>
            <w:bottom w:val="none" w:sz="0" w:space="0" w:color="auto"/>
            <w:right w:val="none" w:sz="0" w:space="0" w:color="auto"/>
          </w:divBdr>
        </w:div>
        <w:div w:id="1960531849">
          <w:marLeft w:val="0"/>
          <w:marRight w:val="0"/>
          <w:marTop w:val="0"/>
          <w:marBottom w:val="0"/>
          <w:divBdr>
            <w:top w:val="none" w:sz="0" w:space="0" w:color="auto"/>
            <w:left w:val="none" w:sz="0" w:space="0" w:color="auto"/>
            <w:bottom w:val="none" w:sz="0" w:space="0" w:color="auto"/>
            <w:right w:val="none" w:sz="0" w:space="0" w:color="auto"/>
          </w:divBdr>
          <w:divsChild>
            <w:div w:id="62411865">
              <w:marLeft w:val="0"/>
              <w:marRight w:val="0"/>
              <w:marTop w:val="0"/>
              <w:marBottom w:val="0"/>
              <w:divBdr>
                <w:top w:val="none" w:sz="0" w:space="0" w:color="auto"/>
                <w:left w:val="none" w:sz="0" w:space="0" w:color="auto"/>
                <w:bottom w:val="none" w:sz="0" w:space="0" w:color="auto"/>
                <w:right w:val="none" w:sz="0" w:space="0" w:color="auto"/>
              </w:divBdr>
              <w:divsChild>
                <w:div w:id="356125847">
                  <w:blockQuote w:val="1"/>
                  <w:marLeft w:val="0"/>
                  <w:marRight w:val="0"/>
                  <w:marTop w:val="0"/>
                  <w:marBottom w:val="0"/>
                  <w:divBdr>
                    <w:top w:val="none" w:sz="0" w:space="0" w:color="auto"/>
                    <w:left w:val="none" w:sz="0" w:space="0" w:color="auto"/>
                    <w:bottom w:val="none" w:sz="0" w:space="0" w:color="auto"/>
                    <w:right w:val="none" w:sz="0" w:space="0" w:color="auto"/>
                  </w:divBdr>
                  <w:divsChild>
                    <w:div w:id="32717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066425">
      <w:bodyDiv w:val="1"/>
      <w:marLeft w:val="0"/>
      <w:marRight w:val="0"/>
      <w:marTop w:val="0"/>
      <w:marBottom w:val="0"/>
      <w:divBdr>
        <w:top w:val="none" w:sz="0" w:space="0" w:color="auto"/>
        <w:left w:val="none" w:sz="0" w:space="0" w:color="auto"/>
        <w:bottom w:val="none" w:sz="0" w:space="0" w:color="auto"/>
        <w:right w:val="none" w:sz="0" w:space="0" w:color="auto"/>
      </w:divBdr>
      <w:divsChild>
        <w:div w:id="38629304">
          <w:marLeft w:val="0"/>
          <w:marRight w:val="0"/>
          <w:marTop w:val="0"/>
          <w:marBottom w:val="0"/>
          <w:divBdr>
            <w:top w:val="none" w:sz="0" w:space="0" w:color="auto"/>
            <w:left w:val="none" w:sz="0" w:space="0" w:color="auto"/>
            <w:bottom w:val="none" w:sz="0" w:space="0" w:color="auto"/>
            <w:right w:val="none" w:sz="0" w:space="0" w:color="auto"/>
          </w:divBdr>
          <w:divsChild>
            <w:div w:id="432822892">
              <w:marLeft w:val="0"/>
              <w:marRight w:val="0"/>
              <w:marTop w:val="0"/>
              <w:marBottom w:val="0"/>
              <w:divBdr>
                <w:top w:val="none" w:sz="0" w:space="0" w:color="auto"/>
                <w:left w:val="none" w:sz="0" w:space="0" w:color="auto"/>
                <w:bottom w:val="none" w:sz="0" w:space="0" w:color="auto"/>
                <w:right w:val="none" w:sz="0" w:space="0" w:color="auto"/>
              </w:divBdr>
            </w:div>
          </w:divsChild>
        </w:div>
        <w:div w:id="606354011">
          <w:marLeft w:val="0"/>
          <w:marRight w:val="0"/>
          <w:marTop w:val="0"/>
          <w:marBottom w:val="0"/>
          <w:divBdr>
            <w:top w:val="none" w:sz="0" w:space="0" w:color="auto"/>
            <w:left w:val="none" w:sz="0" w:space="0" w:color="auto"/>
            <w:bottom w:val="none" w:sz="0" w:space="0" w:color="auto"/>
            <w:right w:val="none" w:sz="0" w:space="0" w:color="auto"/>
          </w:divBdr>
          <w:divsChild>
            <w:div w:id="2120447575">
              <w:marLeft w:val="0"/>
              <w:marRight w:val="0"/>
              <w:marTop w:val="0"/>
              <w:marBottom w:val="0"/>
              <w:divBdr>
                <w:top w:val="none" w:sz="0" w:space="0" w:color="auto"/>
                <w:left w:val="none" w:sz="0" w:space="0" w:color="auto"/>
                <w:bottom w:val="none" w:sz="0" w:space="0" w:color="auto"/>
                <w:right w:val="none" w:sz="0" w:space="0" w:color="auto"/>
              </w:divBdr>
              <w:divsChild>
                <w:div w:id="4680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35693">
          <w:marLeft w:val="0"/>
          <w:marRight w:val="0"/>
          <w:marTop w:val="0"/>
          <w:marBottom w:val="0"/>
          <w:divBdr>
            <w:top w:val="none" w:sz="0" w:space="0" w:color="auto"/>
            <w:left w:val="none" w:sz="0" w:space="0" w:color="auto"/>
            <w:bottom w:val="none" w:sz="0" w:space="0" w:color="auto"/>
            <w:right w:val="none" w:sz="0" w:space="0" w:color="auto"/>
          </w:divBdr>
          <w:divsChild>
            <w:div w:id="39592348">
              <w:marLeft w:val="0"/>
              <w:marRight w:val="0"/>
              <w:marTop w:val="0"/>
              <w:marBottom w:val="0"/>
              <w:divBdr>
                <w:top w:val="none" w:sz="0" w:space="0" w:color="auto"/>
                <w:left w:val="none" w:sz="0" w:space="0" w:color="auto"/>
                <w:bottom w:val="none" w:sz="0" w:space="0" w:color="auto"/>
                <w:right w:val="none" w:sz="0" w:space="0" w:color="auto"/>
              </w:divBdr>
              <w:divsChild>
                <w:div w:id="144791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10406">
      <w:bodyDiv w:val="1"/>
      <w:marLeft w:val="0"/>
      <w:marRight w:val="0"/>
      <w:marTop w:val="0"/>
      <w:marBottom w:val="0"/>
      <w:divBdr>
        <w:top w:val="none" w:sz="0" w:space="0" w:color="auto"/>
        <w:left w:val="none" w:sz="0" w:space="0" w:color="auto"/>
        <w:bottom w:val="none" w:sz="0" w:space="0" w:color="auto"/>
        <w:right w:val="none" w:sz="0" w:space="0" w:color="auto"/>
      </w:divBdr>
      <w:divsChild>
        <w:div w:id="1854879805">
          <w:marLeft w:val="0"/>
          <w:marRight w:val="0"/>
          <w:marTop w:val="0"/>
          <w:marBottom w:val="0"/>
          <w:divBdr>
            <w:top w:val="none" w:sz="0" w:space="0" w:color="auto"/>
            <w:left w:val="none" w:sz="0" w:space="0" w:color="auto"/>
            <w:bottom w:val="none" w:sz="0" w:space="0" w:color="auto"/>
            <w:right w:val="none" w:sz="0" w:space="0" w:color="auto"/>
          </w:divBdr>
          <w:divsChild>
            <w:div w:id="1962613788">
              <w:marLeft w:val="0"/>
              <w:marRight w:val="0"/>
              <w:marTop w:val="0"/>
              <w:marBottom w:val="0"/>
              <w:divBdr>
                <w:top w:val="none" w:sz="0" w:space="0" w:color="auto"/>
                <w:left w:val="none" w:sz="0" w:space="0" w:color="auto"/>
                <w:bottom w:val="none" w:sz="0" w:space="0" w:color="auto"/>
                <w:right w:val="none" w:sz="0" w:space="0" w:color="auto"/>
              </w:divBdr>
              <w:divsChild>
                <w:div w:id="85237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7586">
          <w:marLeft w:val="0"/>
          <w:marRight w:val="0"/>
          <w:marTop w:val="0"/>
          <w:marBottom w:val="0"/>
          <w:divBdr>
            <w:top w:val="none" w:sz="0" w:space="0" w:color="auto"/>
            <w:left w:val="none" w:sz="0" w:space="0" w:color="auto"/>
            <w:bottom w:val="none" w:sz="0" w:space="0" w:color="auto"/>
            <w:right w:val="none" w:sz="0" w:space="0" w:color="auto"/>
          </w:divBdr>
          <w:divsChild>
            <w:div w:id="1118179438">
              <w:marLeft w:val="0"/>
              <w:marRight w:val="0"/>
              <w:marTop w:val="0"/>
              <w:marBottom w:val="0"/>
              <w:divBdr>
                <w:top w:val="none" w:sz="0" w:space="0" w:color="auto"/>
                <w:left w:val="none" w:sz="0" w:space="0" w:color="auto"/>
                <w:bottom w:val="none" w:sz="0" w:space="0" w:color="auto"/>
                <w:right w:val="none" w:sz="0" w:space="0" w:color="auto"/>
              </w:divBdr>
              <w:divsChild>
                <w:div w:id="39257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2905">
          <w:marLeft w:val="0"/>
          <w:marRight w:val="0"/>
          <w:marTop w:val="0"/>
          <w:marBottom w:val="0"/>
          <w:divBdr>
            <w:top w:val="none" w:sz="0" w:space="0" w:color="auto"/>
            <w:left w:val="none" w:sz="0" w:space="0" w:color="auto"/>
            <w:bottom w:val="none" w:sz="0" w:space="0" w:color="auto"/>
            <w:right w:val="none" w:sz="0" w:space="0" w:color="auto"/>
          </w:divBdr>
          <w:divsChild>
            <w:div w:id="2043283002">
              <w:marLeft w:val="0"/>
              <w:marRight w:val="0"/>
              <w:marTop w:val="0"/>
              <w:marBottom w:val="0"/>
              <w:divBdr>
                <w:top w:val="none" w:sz="0" w:space="0" w:color="auto"/>
                <w:left w:val="none" w:sz="0" w:space="0" w:color="auto"/>
                <w:bottom w:val="none" w:sz="0" w:space="0" w:color="auto"/>
                <w:right w:val="none" w:sz="0" w:space="0" w:color="auto"/>
              </w:divBdr>
              <w:divsChild>
                <w:div w:id="122914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253341">
          <w:marLeft w:val="0"/>
          <w:marRight w:val="0"/>
          <w:marTop w:val="0"/>
          <w:marBottom w:val="0"/>
          <w:divBdr>
            <w:top w:val="none" w:sz="0" w:space="0" w:color="auto"/>
            <w:left w:val="none" w:sz="0" w:space="0" w:color="auto"/>
            <w:bottom w:val="none" w:sz="0" w:space="0" w:color="auto"/>
            <w:right w:val="none" w:sz="0" w:space="0" w:color="auto"/>
          </w:divBdr>
          <w:divsChild>
            <w:div w:id="1140732665">
              <w:marLeft w:val="0"/>
              <w:marRight w:val="0"/>
              <w:marTop w:val="0"/>
              <w:marBottom w:val="0"/>
              <w:divBdr>
                <w:top w:val="none" w:sz="0" w:space="0" w:color="auto"/>
                <w:left w:val="none" w:sz="0" w:space="0" w:color="auto"/>
                <w:bottom w:val="none" w:sz="0" w:space="0" w:color="auto"/>
                <w:right w:val="none" w:sz="0" w:space="0" w:color="auto"/>
              </w:divBdr>
              <w:divsChild>
                <w:div w:id="161921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86310">
          <w:marLeft w:val="0"/>
          <w:marRight w:val="0"/>
          <w:marTop w:val="0"/>
          <w:marBottom w:val="0"/>
          <w:divBdr>
            <w:top w:val="none" w:sz="0" w:space="0" w:color="auto"/>
            <w:left w:val="none" w:sz="0" w:space="0" w:color="auto"/>
            <w:bottom w:val="none" w:sz="0" w:space="0" w:color="auto"/>
            <w:right w:val="none" w:sz="0" w:space="0" w:color="auto"/>
          </w:divBdr>
          <w:divsChild>
            <w:div w:id="1281912258">
              <w:marLeft w:val="0"/>
              <w:marRight w:val="0"/>
              <w:marTop w:val="0"/>
              <w:marBottom w:val="0"/>
              <w:divBdr>
                <w:top w:val="none" w:sz="0" w:space="0" w:color="auto"/>
                <w:left w:val="none" w:sz="0" w:space="0" w:color="auto"/>
                <w:bottom w:val="none" w:sz="0" w:space="0" w:color="auto"/>
                <w:right w:val="none" w:sz="0" w:space="0" w:color="auto"/>
              </w:divBdr>
              <w:divsChild>
                <w:div w:id="55269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52425">
          <w:marLeft w:val="0"/>
          <w:marRight w:val="0"/>
          <w:marTop w:val="0"/>
          <w:marBottom w:val="0"/>
          <w:divBdr>
            <w:top w:val="none" w:sz="0" w:space="0" w:color="auto"/>
            <w:left w:val="none" w:sz="0" w:space="0" w:color="auto"/>
            <w:bottom w:val="none" w:sz="0" w:space="0" w:color="auto"/>
            <w:right w:val="none" w:sz="0" w:space="0" w:color="auto"/>
          </w:divBdr>
          <w:divsChild>
            <w:div w:id="1364549641">
              <w:marLeft w:val="0"/>
              <w:marRight w:val="0"/>
              <w:marTop w:val="0"/>
              <w:marBottom w:val="0"/>
              <w:divBdr>
                <w:top w:val="none" w:sz="0" w:space="0" w:color="auto"/>
                <w:left w:val="none" w:sz="0" w:space="0" w:color="auto"/>
                <w:bottom w:val="none" w:sz="0" w:space="0" w:color="auto"/>
                <w:right w:val="none" w:sz="0" w:space="0" w:color="auto"/>
              </w:divBdr>
              <w:divsChild>
                <w:div w:id="49160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969241">
          <w:marLeft w:val="0"/>
          <w:marRight w:val="0"/>
          <w:marTop w:val="0"/>
          <w:marBottom w:val="0"/>
          <w:divBdr>
            <w:top w:val="none" w:sz="0" w:space="0" w:color="auto"/>
            <w:left w:val="none" w:sz="0" w:space="0" w:color="auto"/>
            <w:bottom w:val="none" w:sz="0" w:space="0" w:color="auto"/>
            <w:right w:val="none" w:sz="0" w:space="0" w:color="auto"/>
          </w:divBdr>
          <w:divsChild>
            <w:div w:id="132216576">
              <w:marLeft w:val="0"/>
              <w:marRight w:val="0"/>
              <w:marTop w:val="0"/>
              <w:marBottom w:val="0"/>
              <w:divBdr>
                <w:top w:val="none" w:sz="0" w:space="0" w:color="auto"/>
                <w:left w:val="none" w:sz="0" w:space="0" w:color="auto"/>
                <w:bottom w:val="none" w:sz="0" w:space="0" w:color="auto"/>
                <w:right w:val="none" w:sz="0" w:space="0" w:color="auto"/>
              </w:divBdr>
              <w:divsChild>
                <w:div w:id="202829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865161">
          <w:marLeft w:val="0"/>
          <w:marRight w:val="0"/>
          <w:marTop w:val="0"/>
          <w:marBottom w:val="0"/>
          <w:divBdr>
            <w:top w:val="none" w:sz="0" w:space="0" w:color="auto"/>
            <w:left w:val="none" w:sz="0" w:space="0" w:color="auto"/>
            <w:bottom w:val="none" w:sz="0" w:space="0" w:color="auto"/>
            <w:right w:val="none" w:sz="0" w:space="0" w:color="auto"/>
          </w:divBdr>
          <w:divsChild>
            <w:div w:id="1560246788">
              <w:marLeft w:val="0"/>
              <w:marRight w:val="0"/>
              <w:marTop w:val="0"/>
              <w:marBottom w:val="0"/>
              <w:divBdr>
                <w:top w:val="none" w:sz="0" w:space="0" w:color="auto"/>
                <w:left w:val="none" w:sz="0" w:space="0" w:color="auto"/>
                <w:bottom w:val="none" w:sz="0" w:space="0" w:color="auto"/>
                <w:right w:val="none" w:sz="0" w:space="0" w:color="auto"/>
              </w:divBdr>
              <w:divsChild>
                <w:div w:id="17818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44833">
          <w:marLeft w:val="0"/>
          <w:marRight w:val="0"/>
          <w:marTop w:val="0"/>
          <w:marBottom w:val="0"/>
          <w:divBdr>
            <w:top w:val="none" w:sz="0" w:space="0" w:color="auto"/>
            <w:left w:val="none" w:sz="0" w:space="0" w:color="auto"/>
            <w:bottom w:val="none" w:sz="0" w:space="0" w:color="auto"/>
            <w:right w:val="none" w:sz="0" w:space="0" w:color="auto"/>
          </w:divBdr>
          <w:divsChild>
            <w:div w:id="645746577">
              <w:marLeft w:val="0"/>
              <w:marRight w:val="0"/>
              <w:marTop w:val="0"/>
              <w:marBottom w:val="0"/>
              <w:divBdr>
                <w:top w:val="none" w:sz="0" w:space="0" w:color="auto"/>
                <w:left w:val="none" w:sz="0" w:space="0" w:color="auto"/>
                <w:bottom w:val="none" w:sz="0" w:space="0" w:color="auto"/>
                <w:right w:val="none" w:sz="0" w:space="0" w:color="auto"/>
              </w:divBdr>
              <w:divsChild>
                <w:div w:id="1428699288">
                  <w:marLeft w:val="0"/>
                  <w:marRight w:val="0"/>
                  <w:marTop w:val="0"/>
                  <w:marBottom w:val="0"/>
                  <w:divBdr>
                    <w:top w:val="none" w:sz="0" w:space="0" w:color="auto"/>
                    <w:left w:val="none" w:sz="0" w:space="0" w:color="auto"/>
                    <w:bottom w:val="none" w:sz="0" w:space="0" w:color="auto"/>
                    <w:right w:val="none" w:sz="0" w:space="0" w:color="auto"/>
                  </w:divBdr>
                  <w:divsChild>
                    <w:div w:id="514880732">
                      <w:marLeft w:val="0"/>
                      <w:marRight w:val="0"/>
                      <w:marTop w:val="0"/>
                      <w:marBottom w:val="0"/>
                      <w:divBdr>
                        <w:top w:val="none" w:sz="0" w:space="0" w:color="auto"/>
                        <w:left w:val="none" w:sz="0" w:space="0" w:color="auto"/>
                        <w:bottom w:val="none" w:sz="0" w:space="0" w:color="auto"/>
                        <w:right w:val="none" w:sz="0" w:space="0" w:color="auto"/>
                      </w:divBdr>
                    </w:div>
                  </w:divsChild>
                </w:div>
                <w:div w:id="172425448">
                  <w:marLeft w:val="0"/>
                  <w:marRight w:val="0"/>
                  <w:marTop w:val="0"/>
                  <w:marBottom w:val="0"/>
                  <w:divBdr>
                    <w:top w:val="none" w:sz="0" w:space="0" w:color="auto"/>
                    <w:left w:val="none" w:sz="0" w:space="0" w:color="auto"/>
                    <w:bottom w:val="none" w:sz="0" w:space="0" w:color="auto"/>
                    <w:right w:val="none" w:sz="0" w:space="0" w:color="auto"/>
                  </w:divBdr>
                  <w:divsChild>
                    <w:div w:id="1202703">
                      <w:marLeft w:val="0"/>
                      <w:marRight w:val="0"/>
                      <w:marTop w:val="0"/>
                      <w:marBottom w:val="0"/>
                      <w:divBdr>
                        <w:top w:val="none" w:sz="0" w:space="0" w:color="auto"/>
                        <w:left w:val="none" w:sz="0" w:space="0" w:color="auto"/>
                        <w:bottom w:val="none" w:sz="0" w:space="0" w:color="auto"/>
                        <w:right w:val="none" w:sz="0" w:space="0" w:color="auto"/>
                      </w:divBdr>
                      <w:divsChild>
                        <w:div w:id="109513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836751">
                  <w:marLeft w:val="0"/>
                  <w:marRight w:val="0"/>
                  <w:marTop w:val="0"/>
                  <w:marBottom w:val="0"/>
                  <w:divBdr>
                    <w:top w:val="none" w:sz="0" w:space="0" w:color="auto"/>
                    <w:left w:val="none" w:sz="0" w:space="0" w:color="auto"/>
                    <w:bottom w:val="none" w:sz="0" w:space="0" w:color="auto"/>
                    <w:right w:val="none" w:sz="0" w:space="0" w:color="auto"/>
                  </w:divBdr>
                  <w:divsChild>
                    <w:div w:id="1321301388">
                      <w:marLeft w:val="0"/>
                      <w:marRight w:val="0"/>
                      <w:marTop w:val="0"/>
                      <w:marBottom w:val="0"/>
                      <w:divBdr>
                        <w:top w:val="none" w:sz="0" w:space="0" w:color="auto"/>
                        <w:left w:val="none" w:sz="0" w:space="0" w:color="auto"/>
                        <w:bottom w:val="none" w:sz="0" w:space="0" w:color="auto"/>
                        <w:right w:val="none" w:sz="0" w:space="0" w:color="auto"/>
                      </w:divBdr>
                      <w:divsChild>
                        <w:div w:id="123897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68109">
                  <w:marLeft w:val="0"/>
                  <w:marRight w:val="0"/>
                  <w:marTop w:val="0"/>
                  <w:marBottom w:val="0"/>
                  <w:divBdr>
                    <w:top w:val="none" w:sz="0" w:space="0" w:color="auto"/>
                    <w:left w:val="none" w:sz="0" w:space="0" w:color="auto"/>
                    <w:bottom w:val="none" w:sz="0" w:space="0" w:color="auto"/>
                    <w:right w:val="none" w:sz="0" w:space="0" w:color="auto"/>
                  </w:divBdr>
                  <w:divsChild>
                    <w:div w:id="1270696908">
                      <w:marLeft w:val="0"/>
                      <w:marRight w:val="0"/>
                      <w:marTop w:val="0"/>
                      <w:marBottom w:val="0"/>
                      <w:divBdr>
                        <w:top w:val="none" w:sz="0" w:space="0" w:color="auto"/>
                        <w:left w:val="none" w:sz="0" w:space="0" w:color="auto"/>
                        <w:bottom w:val="none" w:sz="0" w:space="0" w:color="auto"/>
                        <w:right w:val="none" w:sz="0" w:space="0" w:color="auto"/>
                      </w:divBdr>
                      <w:divsChild>
                        <w:div w:id="209990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6977">
      <w:bodyDiv w:val="1"/>
      <w:marLeft w:val="0"/>
      <w:marRight w:val="0"/>
      <w:marTop w:val="0"/>
      <w:marBottom w:val="0"/>
      <w:divBdr>
        <w:top w:val="none" w:sz="0" w:space="0" w:color="auto"/>
        <w:left w:val="none" w:sz="0" w:space="0" w:color="auto"/>
        <w:bottom w:val="none" w:sz="0" w:space="0" w:color="auto"/>
        <w:right w:val="none" w:sz="0" w:space="0" w:color="auto"/>
      </w:divBdr>
      <w:divsChild>
        <w:div w:id="247036280">
          <w:marLeft w:val="0"/>
          <w:marRight w:val="0"/>
          <w:marTop w:val="0"/>
          <w:marBottom w:val="0"/>
          <w:divBdr>
            <w:top w:val="none" w:sz="0" w:space="0" w:color="auto"/>
            <w:left w:val="none" w:sz="0" w:space="0" w:color="auto"/>
            <w:bottom w:val="none" w:sz="0" w:space="0" w:color="auto"/>
            <w:right w:val="none" w:sz="0" w:space="0" w:color="auto"/>
          </w:divBdr>
          <w:divsChild>
            <w:div w:id="488980608">
              <w:marLeft w:val="0"/>
              <w:marRight w:val="0"/>
              <w:marTop w:val="0"/>
              <w:marBottom w:val="0"/>
              <w:divBdr>
                <w:top w:val="none" w:sz="0" w:space="0" w:color="auto"/>
                <w:left w:val="none" w:sz="0" w:space="0" w:color="auto"/>
                <w:bottom w:val="none" w:sz="0" w:space="0" w:color="auto"/>
                <w:right w:val="none" w:sz="0" w:space="0" w:color="auto"/>
              </w:divBdr>
              <w:divsChild>
                <w:div w:id="17609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76599">
          <w:marLeft w:val="0"/>
          <w:marRight w:val="0"/>
          <w:marTop w:val="0"/>
          <w:marBottom w:val="0"/>
          <w:divBdr>
            <w:top w:val="none" w:sz="0" w:space="0" w:color="auto"/>
            <w:left w:val="none" w:sz="0" w:space="0" w:color="auto"/>
            <w:bottom w:val="none" w:sz="0" w:space="0" w:color="auto"/>
            <w:right w:val="none" w:sz="0" w:space="0" w:color="auto"/>
          </w:divBdr>
          <w:divsChild>
            <w:div w:id="34279971">
              <w:marLeft w:val="0"/>
              <w:marRight w:val="0"/>
              <w:marTop w:val="0"/>
              <w:marBottom w:val="0"/>
              <w:divBdr>
                <w:top w:val="none" w:sz="0" w:space="0" w:color="auto"/>
                <w:left w:val="none" w:sz="0" w:space="0" w:color="auto"/>
                <w:bottom w:val="none" w:sz="0" w:space="0" w:color="auto"/>
                <w:right w:val="none" w:sz="0" w:space="0" w:color="auto"/>
              </w:divBdr>
              <w:divsChild>
                <w:div w:id="41139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47012">
          <w:marLeft w:val="0"/>
          <w:marRight w:val="0"/>
          <w:marTop w:val="0"/>
          <w:marBottom w:val="0"/>
          <w:divBdr>
            <w:top w:val="none" w:sz="0" w:space="0" w:color="auto"/>
            <w:left w:val="none" w:sz="0" w:space="0" w:color="auto"/>
            <w:bottom w:val="none" w:sz="0" w:space="0" w:color="auto"/>
            <w:right w:val="none" w:sz="0" w:space="0" w:color="auto"/>
          </w:divBdr>
          <w:divsChild>
            <w:div w:id="529730667">
              <w:marLeft w:val="0"/>
              <w:marRight w:val="0"/>
              <w:marTop w:val="0"/>
              <w:marBottom w:val="0"/>
              <w:divBdr>
                <w:top w:val="none" w:sz="0" w:space="0" w:color="auto"/>
                <w:left w:val="none" w:sz="0" w:space="0" w:color="auto"/>
                <w:bottom w:val="none" w:sz="0" w:space="0" w:color="auto"/>
                <w:right w:val="none" w:sz="0" w:space="0" w:color="auto"/>
              </w:divBdr>
              <w:divsChild>
                <w:div w:id="78646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98341">
          <w:marLeft w:val="0"/>
          <w:marRight w:val="0"/>
          <w:marTop w:val="0"/>
          <w:marBottom w:val="0"/>
          <w:divBdr>
            <w:top w:val="none" w:sz="0" w:space="0" w:color="auto"/>
            <w:left w:val="none" w:sz="0" w:space="0" w:color="auto"/>
            <w:bottom w:val="none" w:sz="0" w:space="0" w:color="auto"/>
            <w:right w:val="none" w:sz="0" w:space="0" w:color="auto"/>
          </w:divBdr>
          <w:divsChild>
            <w:div w:id="426124898">
              <w:marLeft w:val="0"/>
              <w:marRight w:val="0"/>
              <w:marTop w:val="0"/>
              <w:marBottom w:val="0"/>
              <w:divBdr>
                <w:top w:val="none" w:sz="0" w:space="0" w:color="auto"/>
                <w:left w:val="none" w:sz="0" w:space="0" w:color="auto"/>
                <w:bottom w:val="none" w:sz="0" w:space="0" w:color="auto"/>
                <w:right w:val="none" w:sz="0" w:space="0" w:color="auto"/>
              </w:divBdr>
              <w:divsChild>
                <w:div w:id="16655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9510">
          <w:marLeft w:val="0"/>
          <w:marRight w:val="0"/>
          <w:marTop w:val="0"/>
          <w:marBottom w:val="0"/>
          <w:divBdr>
            <w:top w:val="none" w:sz="0" w:space="0" w:color="auto"/>
            <w:left w:val="none" w:sz="0" w:space="0" w:color="auto"/>
            <w:bottom w:val="none" w:sz="0" w:space="0" w:color="auto"/>
            <w:right w:val="none" w:sz="0" w:space="0" w:color="auto"/>
          </w:divBdr>
          <w:divsChild>
            <w:div w:id="703754995">
              <w:marLeft w:val="0"/>
              <w:marRight w:val="0"/>
              <w:marTop w:val="0"/>
              <w:marBottom w:val="0"/>
              <w:divBdr>
                <w:top w:val="none" w:sz="0" w:space="0" w:color="auto"/>
                <w:left w:val="none" w:sz="0" w:space="0" w:color="auto"/>
                <w:bottom w:val="none" w:sz="0" w:space="0" w:color="auto"/>
                <w:right w:val="none" w:sz="0" w:space="0" w:color="auto"/>
              </w:divBdr>
              <w:divsChild>
                <w:div w:id="106240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06875">
          <w:marLeft w:val="0"/>
          <w:marRight w:val="0"/>
          <w:marTop w:val="0"/>
          <w:marBottom w:val="0"/>
          <w:divBdr>
            <w:top w:val="none" w:sz="0" w:space="0" w:color="auto"/>
            <w:left w:val="none" w:sz="0" w:space="0" w:color="auto"/>
            <w:bottom w:val="none" w:sz="0" w:space="0" w:color="auto"/>
            <w:right w:val="none" w:sz="0" w:space="0" w:color="auto"/>
          </w:divBdr>
          <w:divsChild>
            <w:div w:id="582182967">
              <w:marLeft w:val="0"/>
              <w:marRight w:val="0"/>
              <w:marTop w:val="0"/>
              <w:marBottom w:val="0"/>
              <w:divBdr>
                <w:top w:val="none" w:sz="0" w:space="0" w:color="auto"/>
                <w:left w:val="none" w:sz="0" w:space="0" w:color="auto"/>
                <w:bottom w:val="none" w:sz="0" w:space="0" w:color="auto"/>
                <w:right w:val="none" w:sz="0" w:space="0" w:color="auto"/>
              </w:divBdr>
              <w:divsChild>
                <w:div w:id="7741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671">
          <w:marLeft w:val="0"/>
          <w:marRight w:val="0"/>
          <w:marTop w:val="0"/>
          <w:marBottom w:val="0"/>
          <w:divBdr>
            <w:top w:val="none" w:sz="0" w:space="0" w:color="auto"/>
            <w:left w:val="none" w:sz="0" w:space="0" w:color="auto"/>
            <w:bottom w:val="none" w:sz="0" w:space="0" w:color="auto"/>
            <w:right w:val="none" w:sz="0" w:space="0" w:color="auto"/>
          </w:divBdr>
          <w:divsChild>
            <w:div w:id="1538664606">
              <w:marLeft w:val="0"/>
              <w:marRight w:val="0"/>
              <w:marTop w:val="0"/>
              <w:marBottom w:val="0"/>
              <w:divBdr>
                <w:top w:val="none" w:sz="0" w:space="0" w:color="auto"/>
                <w:left w:val="none" w:sz="0" w:space="0" w:color="auto"/>
                <w:bottom w:val="none" w:sz="0" w:space="0" w:color="auto"/>
                <w:right w:val="none" w:sz="0" w:space="0" w:color="auto"/>
              </w:divBdr>
              <w:divsChild>
                <w:div w:id="20351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128237">
          <w:marLeft w:val="0"/>
          <w:marRight w:val="0"/>
          <w:marTop w:val="0"/>
          <w:marBottom w:val="0"/>
          <w:divBdr>
            <w:top w:val="none" w:sz="0" w:space="0" w:color="auto"/>
            <w:left w:val="none" w:sz="0" w:space="0" w:color="auto"/>
            <w:bottom w:val="none" w:sz="0" w:space="0" w:color="auto"/>
            <w:right w:val="none" w:sz="0" w:space="0" w:color="auto"/>
          </w:divBdr>
          <w:divsChild>
            <w:div w:id="841362053">
              <w:marLeft w:val="0"/>
              <w:marRight w:val="0"/>
              <w:marTop w:val="0"/>
              <w:marBottom w:val="0"/>
              <w:divBdr>
                <w:top w:val="none" w:sz="0" w:space="0" w:color="auto"/>
                <w:left w:val="none" w:sz="0" w:space="0" w:color="auto"/>
                <w:bottom w:val="none" w:sz="0" w:space="0" w:color="auto"/>
                <w:right w:val="none" w:sz="0" w:space="0" w:color="auto"/>
              </w:divBdr>
              <w:divsChild>
                <w:div w:id="119403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81361">
          <w:marLeft w:val="0"/>
          <w:marRight w:val="0"/>
          <w:marTop w:val="0"/>
          <w:marBottom w:val="0"/>
          <w:divBdr>
            <w:top w:val="none" w:sz="0" w:space="0" w:color="auto"/>
            <w:left w:val="none" w:sz="0" w:space="0" w:color="auto"/>
            <w:bottom w:val="none" w:sz="0" w:space="0" w:color="auto"/>
            <w:right w:val="none" w:sz="0" w:space="0" w:color="auto"/>
          </w:divBdr>
          <w:divsChild>
            <w:div w:id="881869079">
              <w:marLeft w:val="0"/>
              <w:marRight w:val="0"/>
              <w:marTop w:val="0"/>
              <w:marBottom w:val="0"/>
              <w:divBdr>
                <w:top w:val="none" w:sz="0" w:space="0" w:color="auto"/>
                <w:left w:val="none" w:sz="0" w:space="0" w:color="auto"/>
                <w:bottom w:val="none" w:sz="0" w:space="0" w:color="auto"/>
                <w:right w:val="none" w:sz="0" w:space="0" w:color="auto"/>
              </w:divBdr>
              <w:divsChild>
                <w:div w:id="548103486">
                  <w:marLeft w:val="0"/>
                  <w:marRight w:val="0"/>
                  <w:marTop w:val="0"/>
                  <w:marBottom w:val="0"/>
                  <w:divBdr>
                    <w:top w:val="none" w:sz="0" w:space="0" w:color="auto"/>
                    <w:left w:val="none" w:sz="0" w:space="0" w:color="auto"/>
                    <w:bottom w:val="none" w:sz="0" w:space="0" w:color="auto"/>
                    <w:right w:val="none" w:sz="0" w:space="0" w:color="auto"/>
                  </w:divBdr>
                  <w:divsChild>
                    <w:div w:id="930504641">
                      <w:marLeft w:val="0"/>
                      <w:marRight w:val="0"/>
                      <w:marTop w:val="0"/>
                      <w:marBottom w:val="0"/>
                      <w:divBdr>
                        <w:top w:val="none" w:sz="0" w:space="0" w:color="auto"/>
                        <w:left w:val="none" w:sz="0" w:space="0" w:color="auto"/>
                        <w:bottom w:val="none" w:sz="0" w:space="0" w:color="auto"/>
                        <w:right w:val="none" w:sz="0" w:space="0" w:color="auto"/>
                      </w:divBdr>
                    </w:div>
                  </w:divsChild>
                </w:div>
                <w:div w:id="422990751">
                  <w:marLeft w:val="0"/>
                  <w:marRight w:val="0"/>
                  <w:marTop w:val="0"/>
                  <w:marBottom w:val="0"/>
                  <w:divBdr>
                    <w:top w:val="none" w:sz="0" w:space="0" w:color="auto"/>
                    <w:left w:val="none" w:sz="0" w:space="0" w:color="auto"/>
                    <w:bottom w:val="none" w:sz="0" w:space="0" w:color="auto"/>
                    <w:right w:val="none" w:sz="0" w:space="0" w:color="auto"/>
                  </w:divBdr>
                  <w:divsChild>
                    <w:div w:id="260603069">
                      <w:marLeft w:val="0"/>
                      <w:marRight w:val="0"/>
                      <w:marTop w:val="0"/>
                      <w:marBottom w:val="0"/>
                      <w:divBdr>
                        <w:top w:val="none" w:sz="0" w:space="0" w:color="auto"/>
                        <w:left w:val="none" w:sz="0" w:space="0" w:color="auto"/>
                        <w:bottom w:val="none" w:sz="0" w:space="0" w:color="auto"/>
                        <w:right w:val="none" w:sz="0" w:space="0" w:color="auto"/>
                      </w:divBdr>
                      <w:divsChild>
                        <w:div w:id="74923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61534">
                  <w:marLeft w:val="0"/>
                  <w:marRight w:val="0"/>
                  <w:marTop w:val="0"/>
                  <w:marBottom w:val="0"/>
                  <w:divBdr>
                    <w:top w:val="none" w:sz="0" w:space="0" w:color="auto"/>
                    <w:left w:val="none" w:sz="0" w:space="0" w:color="auto"/>
                    <w:bottom w:val="none" w:sz="0" w:space="0" w:color="auto"/>
                    <w:right w:val="none" w:sz="0" w:space="0" w:color="auto"/>
                  </w:divBdr>
                  <w:divsChild>
                    <w:div w:id="864245827">
                      <w:marLeft w:val="0"/>
                      <w:marRight w:val="0"/>
                      <w:marTop w:val="0"/>
                      <w:marBottom w:val="0"/>
                      <w:divBdr>
                        <w:top w:val="none" w:sz="0" w:space="0" w:color="auto"/>
                        <w:left w:val="none" w:sz="0" w:space="0" w:color="auto"/>
                        <w:bottom w:val="none" w:sz="0" w:space="0" w:color="auto"/>
                        <w:right w:val="none" w:sz="0" w:space="0" w:color="auto"/>
                      </w:divBdr>
                      <w:divsChild>
                        <w:div w:id="22079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8227">
                  <w:marLeft w:val="0"/>
                  <w:marRight w:val="0"/>
                  <w:marTop w:val="0"/>
                  <w:marBottom w:val="0"/>
                  <w:divBdr>
                    <w:top w:val="none" w:sz="0" w:space="0" w:color="auto"/>
                    <w:left w:val="none" w:sz="0" w:space="0" w:color="auto"/>
                    <w:bottom w:val="none" w:sz="0" w:space="0" w:color="auto"/>
                    <w:right w:val="none" w:sz="0" w:space="0" w:color="auto"/>
                  </w:divBdr>
                  <w:divsChild>
                    <w:div w:id="1708874065">
                      <w:marLeft w:val="0"/>
                      <w:marRight w:val="0"/>
                      <w:marTop w:val="0"/>
                      <w:marBottom w:val="0"/>
                      <w:divBdr>
                        <w:top w:val="none" w:sz="0" w:space="0" w:color="auto"/>
                        <w:left w:val="none" w:sz="0" w:space="0" w:color="auto"/>
                        <w:bottom w:val="none" w:sz="0" w:space="0" w:color="auto"/>
                        <w:right w:val="none" w:sz="0" w:space="0" w:color="auto"/>
                      </w:divBdr>
                      <w:divsChild>
                        <w:div w:id="111483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605295">
      <w:bodyDiv w:val="1"/>
      <w:marLeft w:val="0"/>
      <w:marRight w:val="0"/>
      <w:marTop w:val="0"/>
      <w:marBottom w:val="0"/>
      <w:divBdr>
        <w:top w:val="none" w:sz="0" w:space="0" w:color="auto"/>
        <w:left w:val="none" w:sz="0" w:space="0" w:color="auto"/>
        <w:bottom w:val="none" w:sz="0" w:space="0" w:color="auto"/>
        <w:right w:val="none" w:sz="0" w:space="0" w:color="auto"/>
      </w:divBdr>
      <w:divsChild>
        <w:div w:id="1513183389">
          <w:marLeft w:val="0"/>
          <w:marRight w:val="0"/>
          <w:marTop w:val="0"/>
          <w:marBottom w:val="0"/>
          <w:divBdr>
            <w:top w:val="none" w:sz="0" w:space="0" w:color="auto"/>
            <w:left w:val="none" w:sz="0" w:space="0" w:color="auto"/>
            <w:bottom w:val="none" w:sz="0" w:space="0" w:color="auto"/>
            <w:right w:val="none" w:sz="0" w:space="0" w:color="auto"/>
          </w:divBdr>
          <w:divsChild>
            <w:div w:id="2022660541">
              <w:marLeft w:val="0"/>
              <w:marRight w:val="0"/>
              <w:marTop w:val="0"/>
              <w:marBottom w:val="0"/>
              <w:divBdr>
                <w:top w:val="none" w:sz="0" w:space="0" w:color="auto"/>
                <w:left w:val="none" w:sz="0" w:space="0" w:color="auto"/>
                <w:bottom w:val="none" w:sz="0" w:space="0" w:color="auto"/>
                <w:right w:val="none" w:sz="0" w:space="0" w:color="auto"/>
              </w:divBdr>
            </w:div>
          </w:divsChild>
        </w:div>
        <w:div w:id="1538812178">
          <w:marLeft w:val="0"/>
          <w:marRight w:val="0"/>
          <w:marTop w:val="0"/>
          <w:marBottom w:val="0"/>
          <w:divBdr>
            <w:top w:val="none" w:sz="0" w:space="0" w:color="auto"/>
            <w:left w:val="none" w:sz="0" w:space="0" w:color="auto"/>
            <w:bottom w:val="none" w:sz="0" w:space="0" w:color="auto"/>
            <w:right w:val="none" w:sz="0" w:space="0" w:color="auto"/>
          </w:divBdr>
          <w:divsChild>
            <w:div w:id="526333681">
              <w:marLeft w:val="0"/>
              <w:marRight w:val="0"/>
              <w:marTop w:val="0"/>
              <w:marBottom w:val="0"/>
              <w:divBdr>
                <w:top w:val="none" w:sz="0" w:space="0" w:color="auto"/>
                <w:left w:val="none" w:sz="0" w:space="0" w:color="auto"/>
                <w:bottom w:val="none" w:sz="0" w:space="0" w:color="auto"/>
                <w:right w:val="none" w:sz="0" w:space="0" w:color="auto"/>
              </w:divBdr>
              <w:divsChild>
                <w:div w:id="6475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87188">
          <w:marLeft w:val="0"/>
          <w:marRight w:val="0"/>
          <w:marTop w:val="0"/>
          <w:marBottom w:val="0"/>
          <w:divBdr>
            <w:top w:val="none" w:sz="0" w:space="0" w:color="auto"/>
            <w:left w:val="none" w:sz="0" w:space="0" w:color="auto"/>
            <w:bottom w:val="none" w:sz="0" w:space="0" w:color="auto"/>
            <w:right w:val="none" w:sz="0" w:space="0" w:color="auto"/>
          </w:divBdr>
          <w:divsChild>
            <w:div w:id="1993371264">
              <w:marLeft w:val="0"/>
              <w:marRight w:val="0"/>
              <w:marTop w:val="0"/>
              <w:marBottom w:val="0"/>
              <w:divBdr>
                <w:top w:val="none" w:sz="0" w:space="0" w:color="auto"/>
                <w:left w:val="none" w:sz="0" w:space="0" w:color="auto"/>
                <w:bottom w:val="none" w:sz="0" w:space="0" w:color="auto"/>
                <w:right w:val="none" w:sz="0" w:space="0" w:color="auto"/>
              </w:divBdr>
              <w:divsChild>
                <w:div w:id="180755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1F89B-728B-45C0-B9E1-595250213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1887</Words>
  <Characters>10761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Padgett</dc:creator>
  <cp:keywords/>
  <dc:description/>
  <cp:lastModifiedBy>Wade Padgett</cp:lastModifiedBy>
  <cp:revision>2</cp:revision>
  <dcterms:created xsi:type="dcterms:W3CDTF">2024-03-24T20:52:00Z</dcterms:created>
  <dcterms:modified xsi:type="dcterms:W3CDTF">2024-03-24T20:52:00Z</dcterms:modified>
</cp:coreProperties>
</file>