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A07A0" w14:textId="35EECDAE" w:rsidR="00E57DDA" w:rsidRDefault="00E33741" w:rsidP="00E57DDA">
      <w:pPr>
        <w:ind w:firstLine="0"/>
        <w:jc w:val="center"/>
        <w:rPr>
          <w:b/>
          <w:sz w:val="28"/>
          <w:szCs w:val="28"/>
          <w:u w:val="single"/>
        </w:rPr>
      </w:pPr>
      <w:r>
        <w:rPr>
          <w:b/>
          <w:sz w:val="28"/>
          <w:szCs w:val="28"/>
          <w:u w:val="single"/>
        </w:rPr>
        <w:t>EVIDENCE ESSENTIALS</w:t>
      </w:r>
      <w:r w:rsidR="00A770EE">
        <w:rPr>
          <w:b/>
          <w:sz w:val="28"/>
          <w:szCs w:val="28"/>
          <w:u w:val="single"/>
        </w:rPr>
        <w:t xml:space="preserve"> </w:t>
      </w:r>
      <w:r w:rsidR="00E57DDA" w:rsidRPr="00F53A64">
        <w:rPr>
          <w:b/>
          <w:sz w:val="28"/>
          <w:szCs w:val="28"/>
          <w:u w:val="single"/>
        </w:rPr>
        <w:t>PODCAST</w:t>
      </w:r>
      <w:r w:rsidR="00C276B9">
        <w:rPr>
          <w:b/>
          <w:sz w:val="28"/>
          <w:szCs w:val="28"/>
          <w:u w:val="single"/>
        </w:rPr>
        <w:t xml:space="preserve"> </w:t>
      </w:r>
    </w:p>
    <w:p w14:paraId="25554E3A" w14:textId="7CDDFDFA" w:rsidR="00183812" w:rsidRDefault="00C528AE" w:rsidP="00E57DDA">
      <w:pPr>
        <w:ind w:firstLine="0"/>
        <w:jc w:val="center"/>
        <w:rPr>
          <w:b/>
          <w:sz w:val="28"/>
          <w:szCs w:val="28"/>
          <w:u w:val="single"/>
        </w:rPr>
      </w:pPr>
      <w:r>
        <w:rPr>
          <w:b/>
          <w:sz w:val="28"/>
          <w:szCs w:val="28"/>
          <w:u w:val="single"/>
        </w:rPr>
        <w:t>APPORTIONMENT</w:t>
      </w:r>
    </w:p>
    <w:p w14:paraId="33473567" w14:textId="70576A69" w:rsidR="009819F9" w:rsidRDefault="009819F9" w:rsidP="009819F9">
      <w:pPr>
        <w:pStyle w:val="ListParaNoIndent"/>
        <w:numPr>
          <w:ilvl w:val="0"/>
          <w:numId w:val="0"/>
        </w:numPr>
        <w:tabs>
          <w:tab w:val="clear" w:pos="43"/>
          <w:tab w:val="clear" w:pos="432"/>
        </w:tabs>
        <w:spacing w:after="0" w:line="360" w:lineRule="auto"/>
        <w:ind w:left="720"/>
        <w:rPr>
          <w:szCs w:val="28"/>
        </w:rPr>
      </w:pPr>
    </w:p>
    <w:p w14:paraId="1D42C839" w14:textId="77777777" w:rsidR="009F3820" w:rsidRPr="009F3820" w:rsidRDefault="009F3820" w:rsidP="008513CE">
      <w:pPr>
        <w:pStyle w:val="ListParaNoIndent"/>
        <w:numPr>
          <w:ilvl w:val="1"/>
          <w:numId w:val="2"/>
        </w:numPr>
        <w:tabs>
          <w:tab w:val="clear" w:pos="43"/>
          <w:tab w:val="clear" w:pos="432"/>
        </w:tabs>
        <w:spacing w:after="0" w:line="360" w:lineRule="auto"/>
        <w:ind w:left="720"/>
        <w:rPr>
          <w:szCs w:val="28"/>
        </w:rPr>
      </w:pPr>
      <w:r w:rsidRPr="009F3820">
        <w:rPr>
          <w:szCs w:val="28"/>
        </w:rPr>
        <w:t>Hello everyone, welcome to another session of the Good Judge-</w:t>
      </w:r>
      <w:proofErr w:type="spellStart"/>
      <w:r w:rsidRPr="009F3820">
        <w:rPr>
          <w:szCs w:val="28"/>
        </w:rPr>
        <w:t>ment</w:t>
      </w:r>
      <w:proofErr w:type="spellEnd"/>
      <w:r w:rsidRPr="009F3820">
        <w:rPr>
          <w:szCs w:val="28"/>
        </w:rPr>
        <w:t xml:space="preserve"> podcast.  I am Wade Padgett…</w:t>
      </w:r>
    </w:p>
    <w:p w14:paraId="26080428" w14:textId="77777777" w:rsidR="009F3820" w:rsidRPr="009F3820" w:rsidRDefault="009F3820" w:rsidP="008513CE">
      <w:pPr>
        <w:pStyle w:val="ListParaNoIndent"/>
        <w:numPr>
          <w:ilvl w:val="1"/>
          <w:numId w:val="2"/>
        </w:numPr>
        <w:tabs>
          <w:tab w:val="clear" w:pos="43"/>
          <w:tab w:val="clear" w:pos="432"/>
        </w:tabs>
        <w:spacing w:after="0" w:line="360" w:lineRule="auto"/>
        <w:ind w:left="720"/>
        <w:rPr>
          <w:i/>
          <w:iCs/>
          <w:szCs w:val="28"/>
        </w:rPr>
      </w:pPr>
      <w:r w:rsidRPr="009F3820">
        <w:rPr>
          <w:i/>
          <w:iCs/>
          <w:szCs w:val="28"/>
        </w:rPr>
        <w:t>and I am Tain Kell and together, we will be your hosts</w:t>
      </w:r>
    </w:p>
    <w:p w14:paraId="1C943705" w14:textId="424E2EB1" w:rsidR="009F3820" w:rsidRPr="009F3820" w:rsidRDefault="004C3E87" w:rsidP="008513CE">
      <w:pPr>
        <w:pStyle w:val="ListParaNoIndent"/>
        <w:numPr>
          <w:ilvl w:val="1"/>
          <w:numId w:val="2"/>
        </w:numPr>
        <w:tabs>
          <w:tab w:val="clear" w:pos="43"/>
          <w:tab w:val="clear" w:pos="432"/>
        </w:tabs>
        <w:spacing w:after="0" w:line="360" w:lineRule="auto"/>
        <w:ind w:left="720"/>
        <w:rPr>
          <w:szCs w:val="28"/>
        </w:rPr>
      </w:pPr>
      <w:r>
        <w:rPr>
          <w:szCs w:val="28"/>
        </w:rPr>
        <w:t>So Tain, remember way back when we started this podcast and we had a series of episodes dealing with evidence essentials</w:t>
      </w:r>
      <w:r w:rsidR="008513CE">
        <w:rPr>
          <w:szCs w:val="28"/>
        </w:rPr>
        <w:t>?</w:t>
      </w:r>
    </w:p>
    <w:p w14:paraId="7D0F6F0A" w14:textId="0945D9CD" w:rsidR="009F3820" w:rsidRPr="009F3820" w:rsidRDefault="004C3E87" w:rsidP="008513CE">
      <w:pPr>
        <w:pStyle w:val="ListParaNoIndent"/>
        <w:numPr>
          <w:ilvl w:val="1"/>
          <w:numId w:val="2"/>
        </w:numPr>
        <w:tabs>
          <w:tab w:val="clear" w:pos="43"/>
          <w:tab w:val="clear" w:pos="432"/>
        </w:tabs>
        <w:spacing w:after="0" w:line="360" w:lineRule="auto"/>
        <w:ind w:left="720"/>
        <w:rPr>
          <w:szCs w:val="28"/>
        </w:rPr>
      </w:pPr>
      <w:r>
        <w:rPr>
          <w:i/>
          <w:iCs/>
          <w:szCs w:val="28"/>
        </w:rPr>
        <w:t>Ah yes, I remember it fondly.  We started recording at the UGA law school and, as I recall, we had a FOP join us for evidence essentials.  What was his name again?</w:t>
      </w:r>
    </w:p>
    <w:p w14:paraId="5423C3A0" w14:textId="3B9ECEA3" w:rsidR="009F3820" w:rsidRPr="009F3820" w:rsidRDefault="004C3E87" w:rsidP="008513CE">
      <w:pPr>
        <w:pStyle w:val="ListParaNoIndent"/>
        <w:numPr>
          <w:ilvl w:val="1"/>
          <w:numId w:val="2"/>
        </w:numPr>
        <w:tabs>
          <w:tab w:val="clear" w:pos="43"/>
          <w:tab w:val="clear" w:pos="432"/>
        </w:tabs>
        <w:spacing w:after="0" w:line="360" w:lineRule="auto"/>
        <w:ind w:left="720"/>
        <w:rPr>
          <w:szCs w:val="28"/>
        </w:rPr>
      </w:pPr>
      <w:r>
        <w:rPr>
          <w:szCs w:val="28"/>
        </w:rPr>
        <w:t xml:space="preserve">You remember, it was Mr. Garon Muller.  My former staff attorney and former assistant DA.  He </w:t>
      </w:r>
      <w:r w:rsidR="008513CE">
        <w:rPr>
          <w:szCs w:val="28"/>
        </w:rPr>
        <w:t xml:space="preserve">now </w:t>
      </w:r>
      <w:r>
        <w:rPr>
          <w:szCs w:val="28"/>
        </w:rPr>
        <w:t>works at a law firm in Augusta.  Remember?  He has a young son and a wife who is an assistant DA</w:t>
      </w:r>
      <w:r w:rsidR="00F303FA">
        <w:rPr>
          <w:szCs w:val="28"/>
        </w:rPr>
        <w:t>…</w:t>
      </w:r>
    </w:p>
    <w:p w14:paraId="4DA0508A" w14:textId="6B92444D" w:rsidR="00F303FA" w:rsidRPr="00F303FA" w:rsidRDefault="00F303FA" w:rsidP="008513CE">
      <w:pPr>
        <w:pStyle w:val="ListParaNoIndent"/>
        <w:numPr>
          <w:ilvl w:val="1"/>
          <w:numId w:val="2"/>
        </w:numPr>
        <w:tabs>
          <w:tab w:val="clear" w:pos="43"/>
          <w:tab w:val="clear" w:pos="432"/>
        </w:tabs>
        <w:spacing w:after="0" w:line="360" w:lineRule="auto"/>
        <w:ind w:left="720"/>
        <w:rPr>
          <w:szCs w:val="28"/>
        </w:rPr>
      </w:pPr>
      <w:r>
        <w:rPr>
          <w:i/>
          <w:iCs/>
          <w:szCs w:val="28"/>
        </w:rPr>
        <w:t>Oh – that’s right!  He’s the guest that was always trying to plug his law firm whenever he was on the podcast.  What ever happened to old Garon?</w:t>
      </w:r>
    </w:p>
    <w:p w14:paraId="65533136" w14:textId="06F0734F" w:rsidR="00F303FA" w:rsidRDefault="00F303FA" w:rsidP="008513CE">
      <w:pPr>
        <w:pStyle w:val="ListParaNoIndent"/>
        <w:numPr>
          <w:ilvl w:val="1"/>
          <w:numId w:val="2"/>
        </w:numPr>
        <w:tabs>
          <w:tab w:val="clear" w:pos="43"/>
          <w:tab w:val="clear" w:pos="432"/>
        </w:tabs>
        <w:spacing w:after="0" w:line="360" w:lineRule="auto"/>
        <w:ind w:left="720"/>
        <w:rPr>
          <w:szCs w:val="28"/>
        </w:rPr>
      </w:pPr>
      <w:r>
        <w:rPr>
          <w:szCs w:val="28"/>
        </w:rPr>
        <w:t xml:space="preserve">Well, during the pandemic we have not seen much of Garon but I recruited him to come out of seclusion and make an </w:t>
      </w:r>
      <w:r w:rsidR="00622AD4">
        <w:rPr>
          <w:szCs w:val="28"/>
        </w:rPr>
        <w:t xml:space="preserve">return </w:t>
      </w:r>
      <w:r>
        <w:rPr>
          <w:szCs w:val="28"/>
        </w:rPr>
        <w:t>appearance on the Good Judge-</w:t>
      </w:r>
      <w:proofErr w:type="spellStart"/>
      <w:r>
        <w:rPr>
          <w:szCs w:val="28"/>
        </w:rPr>
        <w:t>ment</w:t>
      </w:r>
      <w:proofErr w:type="spellEnd"/>
      <w:r>
        <w:rPr>
          <w:szCs w:val="28"/>
        </w:rPr>
        <w:t xml:space="preserve"> Podcast.</w:t>
      </w:r>
    </w:p>
    <w:p w14:paraId="3BD70EC2" w14:textId="2673A2E3" w:rsidR="00F303FA" w:rsidRPr="00F303FA" w:rsidRDefault="00F303FA" w:rsidP="008513CE">
      <w:pPr>
        <w:pStyle w:val="ListParaNoIndent"/>
        <w:numPr>
          <w:ilvl w:val="1"/>
          <w:numId w:val="2"/>
        </w:numPr>
        <w:tabs>
          <w:tab w:val="clear" w:pos="43"/>
          <w:tab w:val="clear" w:pos="432"/>
        </w:tabs>
        <w:spacing w:after="0" w:line="360" w:lineRule="auto"/>
        <w:ind w:left="720"/>
        <w:rPr>
          <w:szCs w:val="28"/>
        </w:rPr>
      </w:pPr>
      <w:r>
        <w:rPr>
          <w:i/>
          <w:iCs/>
          <w:szCs w:val="28"/>
        </w:rPr>
        <w:t>That’s great!  Garon, tell everyone hello.</w:t>
      </w:r>
    </w:p>
    <w:p w14:paraId="62711D17" w14:textId="611A6BA4" w:rsidR="009F3820" w:rsidRPr="009F3820" w:rsidRDefault="009F3820" w:rsidP="008513CE">
      <w:pPr>
        <w:pStyle w:val="ListParaNoIndent"/>
        <w:numPr>
          <w:ilvl w:val="1"/>
          <w:numId w:val="2"/>
        </w:numPr>
        <w:tabs>
          <w:tab w:val="clear" w:pos="43"/>
          <w:tab w:val="clear" w:pos="432"/>
        </w:tabs>
        <w:spacing w:after="0" w:line="360" w:lineRule="auto"/>
        <w:ind w:left="720"/>
        <w:rPr>
          <w:szCs w:val="28"/>
        </w:rPr>
      </w:pPr>
      <w:r w:rsidRPr="009F3820">
        <w:rPr>
          <w:szCs w:val="28"/>
        </w:rPr>
        <w:t>[Hello.]</w:t>
      </w:r>
    </w:p>
    <w:p w14:paraId="2875F0C5" w14:textId="34FA126C" w:rsidR="009F3820" w:rsidRPr="009F3820" w:rsidRDefault="009F3820" w:rsidP="008513CE">
      <w:pPr>
        <w:pStyle w:val="ListParaNoIndent"/>
        <w:numPr>
          <w:ilvl w:val="1"/>
          <w:numId w:val="2"/>
        </w:numPr>
        <w:tabs>
          <w:tab w:val="clear" w:pos="43"/>
          <w:tab w:val="clear" w:pos="432"/>
        </w:tabs>
        <w:spacing w:after="0" w:line="360" w:lineRule="auto"/>
        <w:ind w:left="720"/>
        <w:rPr>
          <w:szCs w:val="28"/>
        </w:rPr>
      </w:pPr>
      <w:r w:rsidRPr="009F3820">
        <w:rPr>
          <w:i/>
          <w:iCs/>
          <w:szCs w:val="28"/>
        </w:rPr>
        <w:t>Well, that was rather literal.</w:t>
      </w:r>
      <w:r w:rsidRPr="009F3820">
        <w:rPr>
          <w:szCs w:val="28"/>
        </w:rPr>
        <w:t xml:space="preserve"> </w:t>
      </w:r>
      <w:r w:rsidR="00F303FA">
        <w:rPr>
          <w:i/>
          <w:iCs/>
          <w:szCs w:val="28"/>
        </w:rPr>
        <w:t>In all seriousness, we are glad you are back with us today.</w:t>
      </w:r>
    </w:p>
    <w:p w14:paraId="4FA2813E" w14:textId="3BAC9630" w:rsidR="009F3820" w:rsidRDefault="009F3820" w:rsidP="008513CE">
      <w:pPr>
        <w:pStyle w:val="ListParaNoIndent"/>
        <w:numPr>
          <w:ilvl w:val="1"/>
          <w:numId w:val="2"/>
        </w:numPr>
        <w:tabs>
          <w:tab w:val="clear" w:pos="43"/>
          <w:tab w:val="clear" w:pos="432"/>
        </w:tabs>
        <w:spacing w:after="0" w:line="360" w:lineRule="auto"/>
        <w:ind w:left="720"/>
        <w:rPr>
          <w:szCs w:val="28"/>
        </w:rPr>
      </w:pPr>
      <w:r w:rsidRPr="009F3820">
        <w:rPr>
          <w:szCs w:val="28"/>
        </w:rPr>
        <w:t>[Garon-</w:t>
      </w:r>
      <w:r w:rsidR="008513CE">
        <w:rPr>
          <w:szCs w:val="28"/>
        </w:rPr>
        <w:t xml:space="preserve">   </w:t>
      </w:r>
      <w:r w:rsidRPr="009F3820">
        <w:rPr>
          <w:szCs w:val="28"/>
        </w:rPr>
        <w:t>]</w:t>
      </w:r>
    </w:p>
    <w:p w14:paraId="670A7B43" w14:textId="27558ED4" w:rsidR="008513CE" w:rsidRDefault="008513CE" w:rsidP="008513CE">
      <w:pPr>
        <w:pStyle w:val="ListParaNoIndent"/>
        <w:numPr>
          <w:ilvl w:val="1"/>
          <w:numId w:val="2"/>
        </w:numPr>
        <w:tabs>
          <w:tab w:val="clear" w:pos="43"/>
          <w:tab w:val="clear" w:pos="432"/>
        </w:tabs>
        <w:spacing w:after="0" w:line="360" w:lineRule="auto"/>
        <w:ind w:left="720"/>
        <w:rPr>
          <w:szCs w:val="28"/>
        </w:rPr>
      </w:pPr>
      <w:r>
        <w:rPr>
          <w:szCs w:val="28"/>
        </w:rPr>
        <w:t>Garon, tell the folks what exciting evidence(</w:t>
      </w:r>
      <w:proofErr w:type="spellStart"/>
      <w:r>
        <w:rPr>
          <w:szCs w:val="28"/>
        </w:rPr>
        <w:t>ish</w:t>
      </w:r>
      <w:proofErr w:type="spellEnd"/>
      <w:r>
        <w:rPr>
          <w:szCs w:val="28"/>
        </w:rPr>
        <w:t>) topic we will be discussing today.</w:t>
      </w:r>
    </w:p>
    <w:p w14:paraId="18552785" w14:textId="7CD51792" w:rsidR="008513CE" w:rsidRDefault="008513CE" w:rsidP="008513CE">
      <w:pPr>
        <w:pStyle w:val="ListParaNoIndent"/>
        <w:numPr>
          <w:ilvl w:val="1"/>
          <w:numId w:val="2"/>
        </w:numPr>
        <w:tabs>
          <w:tab w:val="clear" w:pos="43"/>
          <w:tab w:val="clear" w:pos="432"/>
        </w:tabs>
        <w:spacing w:after="0" w:line="360" w:lineRule="auto"/>
        <w:ind w:left="720"/>
        <w:rPr>
          <w:szCs w:val="28"/>
        </w:rPr>
      </w:pPr>
      <w:r>
        <w:rPr>
          <w:szCs w:val="28"/>
        </w:rPr>
        <w:lastRenderedPageBreak/>
        <w:t>{Garon} Apportionment</w:t>
      </w:r>
    </w:p>
    <w:p w14:paraId="15F6417D" w14:textId="4BB4FC11" w:rsidR="008513CE" w:rsidRPr="009F3820" w:rsidRDefault="008513CE" w:rsidP="008513CE">
      <w:pPr>
        <w:pStyle w:val="ListParaNoIndent"/>
        <w:numPr>
          <w:ilvl w:val="1"/>
          <w:numId w:val="2"/>
        </w:numPr>
        <w:tabs>
          <w:tab w:val="clear" w:pos="43"/>
          <w:tab w:val="clear" w:pos="432"/>
        </w:tabs>
        <w:spacing w:after="0" w:line="360" w:lineRule="auto"/>
        <w:ind w:left="720"/>
        <w:rPr>
          <w:szCs w:val="28"/>
        </w:rPr>
      </w:pPr>
      <w:r>
        <w:rPr>
          <w:i/>
          <w:iCs/>
          <w:szCs w:val="28"/>
        </w:rPr>
        <w:t>I am really glad we are discussing this topic because it comes up with some frequency in tort cases and the rules have changed since Wade and I attended law school.  Let’s dive right in.</w:t>
      </w:r>
    </w:p>
    <w:p w14:paraId="649A3115" w14:textId="07C41250" w:rsidR="009F3820" w:rsidRDefault="009F3820" w:rsidP="009F3820">
      <w:pPr>
        <w:pStyle w:val="ListParaNoIndent"/>
        <w:numPr>
          <w:ilvl w:val="0"/>
          <w:numId w:val="0"/>
        </w:numPr>
        <w:tabs>
          <w:tab w:val="clear" w:pos="43"/>
          <w:tab w:val="clear" w:pos="432"/>
        </w:tabs>
        <w:spacing w:after="0" w:line="360" w:lineRule="auto"/>
        <w:ind w:left="720"/>
        <w:rPr>
          <w:szCs w:val="28"/>
        </w:rPr>
      </w:pPr>
      <w:r w:rsidRPr="009F3820">
        <w:rPr>
          <w:szCs w:val="28"/>
        </w:rPr>
        <w:pict w14:anchorId="0D0BEAFE">
          <v:rect id="_x0000_i1033" style="width:0;height:1.5pt" o:hralign="center" o:hrstd="t" o:hr="t" fillcolor="#a0a0a0" stroked="f"/>
        </w:pict>
      </w:r>
    </w:p>
    <w:p w14:paraId="623A4434" w14:textId="082AFE2F" w:rsidR="009F3820" w:rsidRDefault="00622AD4" w:rsidP="009819F9">
      <w:pPr>
        <w:pStyle w:val="ListParaNoIndent"/>
        <w:numPr>
          <w:ilvl w:val="0"/>
          <w:numId w:val="0"/>
        </w:numPr>
        <w:tabs>
          <w:tab w:val="clear" w:pos="43"/>
          <w:tab w:val="clear" w:pos="432"/>
        </w:tabs>
        <w:spacing w:after="0" w:line="360" w:lineRule="auto"/>
        <w:ind w:left="720"/>
        <w:rPr>
          <w:szCs w:val="28"/>
        </w:rPr>
      </w:pPr>
      <w:r>
        <w:rPr>
          <w:szCs w:val="28"/>
        </w:rPr>
        <w:t>[Garon – lead off the conversation and we will jump in – shocking, huh?]</w:t>
      </w:r>
    </w:p>
    <w:p w14:paraId="74660572" w14:textId="6F4F8F4C" w:rsidR="00622AD4" w:rsidRDefault="00622AD4" w:rsidP="009819F9">
      <w:pPr>
        <w:pStyle w:val="ListParaNoIndent"/>
        <w:numPr>
          <w:ilvl w:val="0"/>
          <w:numId w:val="0"/>
        </w:numPr>
        <w:tabs>
          <w:tab w:val="clear" w:pos="43"/>
          <w:tab w:val="clear" w:pos="432"/>
        </w:tabs>
        <w:spacing w:after="0" w:line="360" w:lineRule="auto"/>
        <w:ind w:left="720"/>
        <w:rPr>
          <w:szCs w:val="28"/>
        </w:rPr>
      </w:pPr>
      <w:r>
        <w:rPr>
          <w:szCs w:val="28"/>
        </w:rPr>
        <w:t>{The one thing I want to know is how/why you can blame someone who isn’t at trial and is not a party – the “empty chair” syndrome.  I think some notice is required so at least everyone knows you are seeking to blame a third party}</w:t>
      </w:r>
    </w:p>
    <w:p w14:paraId="18C7682E" w14:textId="178B68B5" w:rsidR="00622AD4" w:rsidRDefault="00622AD4" w:rsidP="00622AD4">
      <w:pPr>
        <w:pStyle w:val="ListParaNoIndent"/>
        <w:numPr>
          <w:ilvl w:val="0"/>
          <w:numId w:val="0"/>
        </w:numPr>
        <w:tabs>
          <w:tab w:val="clear" w:pos="43"/>
          <w:tab w:val="clear" w:pos="432"/>
        </w:tabs>
        <w:spacing w:after="0" w:line="360" w:lineRule="auto"/>
        <w:ind w:left="403" w:hanging="360"/>
        <w:rPr>
          <w:szCs w:val="28"/>
        </w:rPr>
      </w:pPr>
      <w:r w:rsidRPr="009F3820">
        <w:rPr>
          <w:szCs w:val="28"/>
        </w:rPr>
        <w:pict w14:anchorId="61085400">
          <v:rect id="_x0000_i1035" style="width:0;height:1.5pt" o:hralign="center" o:hrstd="t" o:hr="t" fillcolor="#a0a0a0" stroked="f"/>
        </w:pict>
      </w:r>
    </w:p>
    <w:p w14:paraId="4C295F1B" w14:textId="367B4D09" w:rsidR="00425C02" w:rsidRDefault="00425C02" w:rsidP="00622AD4">
      <w:pPr>
        <w:pStyle w:val="ListParaNoIndent"/>
        <w:numPr>
          <w:ilvl w:val="1"/>
          <w:numId w:val="2"/>
        </w:numPr>
        <w:tabs>
          <w:tab w:val="clear" w:pos="43"/>
          <w:tab w:val="clear" w:pos="432"/>
        </w:tabs>
        <w:spacing w:after="0" w:line="480" w:lineRule="auto"/>
        <w:ind w:left="720"/>
        <w:rPr>
          <w:szCs w:val="28"/>
        </w:rPr>
      </w:pPr>
      <w:r>
        <w:rPr>
          <w:szCs w:val="28"/>
        </w:rPr>
        <w:t xml:space="preserve">OCGA 51-12-33- Apportionment of Damages </w:t>
      </w:r>
      <w:r w:rsidRPr="00425C02">
        <w:rPr>
          <w:szCs w:val="28"/>
        </w:rPr>
        <w:t>in actions against more than one person according to the percentage of fault of each person</w:t>
      </w:r>
    </w:p>
    <w:p w14:paraId="2B1937A6" w14:textId="6A492CA9" w:rsidR="00425C02" w:rsidRDefault="00425C02" w:rsidP="00622AD4">
      <w:pPr>
        <w:pStyle w:val="ListParaNoIndent"/>
        <w:numPr>
          <w:ilvl w:val="1"/>
          <w:numId w:val="2"/>
        </w:numPr>
        <w:tabs>
          <w:tab w:val="clear" w:pos="43"/>
          <w:tab w:val="clear" w:pos="432"/>
        </w:tabs>
        <w:spacing w:after="0" w:line="480" w:lineRule="auto"/>
        <w:ind w:left="720"/>
        <w:rPr>
          <w:szCs w:val="28"/>
        </w:rPr>
      </w:pPr>
      <w:r w:rsidRPr="00425C02">
        <w:rPr>
          <w:szCs w:val="28"/>
        </w:rPr>
        <w:t>Georgia has a “rule of apportionment by comparative fault”</w:t>
      </w:r>
    </w:p>
    <w:p w14:paraId="7B49D659" w14:textId="77777777" w:rsidR="00425C02" w:rsidRDefault="00425C02" w:rsidP="00622AD4">
      <w:pPr>
        <w:pStyle w:val="ListParaNoIndent"/>
        <w:numPr>
          <w:ilvl w:val="1"/>
          <w:numId w:val="2"/>
        </w:numPr>
        <w:tabs>
          <w:tab w:val="clear" w:pos="43"/>
          <w:tab w:val="clear" w:pos="432"/>
        </w:tabs>
        <w:spacing w:after="0" w:line="480" w:lineRule="auto"/>
        <w:ind w:left="720"/>
        <w:rPr>
          <w:szCs w:val="28"/>
        </w:rPr>
      </w:pPr>
      <w:r>
        <w:rPr>
          <w:szCs w:val="28"/>
        </w:rPr>
        <w:t xml:space="preserve">Look at it as </w:t>
      </w:r>
      <w:r w:rsidRPr="00425C02">
        <w:rPr>
          <w:szCs w:val="28"/>
        </w:rPr>
        <w:t xml:space="preserve">varying levels and degrees of fault as between the various parties relative to each other. </w:t>
      </w:r>
    </w:p>
    <w:p w14:paraId="7D92AA86" w14:textId="700C9438" w:rsidR="00425C02" w:rsidRDefault="00425C02" w:rsidP="00622AD4">
      <w:pPr>
        <w:pStyle w:val="ListParaNoIndent"/>
        <w:numPr>
          <w:ilvl w:val="2"/>
          <w:numId w:val="2"/>
        </w:numPr>
        <w:tabs>
          <w:tab w:val="clear" w:pos="43"/>
          <w:tab w:val="clear" w:pos="432"/>
        </w:tabs>
        <w:spacing w:after="0" w:line="480" w:lineRule="auto"/>
        <w:ind w:left="1980" w:hanging="497"/>
        <w:rPr>
          <w:szCs w:val="28"/>
        </w:rPr>
      </w:pPr>
      <w:r w:rsidRPr="00425C02">
        <w:rPr>
          <w:szCs w:val="28"/>
        </w:rPr>
        <w:t>The damages are what they are</w:t>
      </w:r>
      <w:r w:rsidR="00B4282E">
        <w:rPr>
          <w:szCs w:val="28"/>
        </w:rPr>
        <w:t>- No bearing upon</w:t>
      </w:r>
    </w:p>
    <w:p w14:paraId="517B44BC" w14:textId="6EA97897" w:rsidR="00425C02" w:rsidRDefault="00425C02" w:rsidP="00622AD4">
      <w:pPr>
        <w:pStyle w:val="ListParaNoIndent"/>
        <w:numPr>
          <w:ilvl w:val="1"/>
          <w:numId w:val="2"/>
        </w:numPr>
        <w:tabs>
          <w:tab w:val="clear" w:pos="43"/>
          <w:tab w:val="clear" w:pos="432"/>
        </w:tabs>
        <w:spacing w:after="0" w:line="480" w:lineRule="auto"/>
        <w:ind w:left="720"/>
        <w:rPr>
          <w:szCs w:val="28"/>
        </w:rPr>
      </w:pPr>
      <w:r w:rsidRPr="00425C02">
        <w:rPr>
          <w:szCs w:val="28"/>
        </w:rPr>
        <w:t xml:space="preserve">The apportionment problem centers around who is to pay how much of </w:t>
      </w:r>
      <w:r>
        <w:rPr>
          <w:szCs w:val="28"/>
        </w:rPr>
        <w:t xml:space="preserve">the damages. </w:t>
      </w:r>
    </w:p>
    <w:p w14:paraId="68629012" w14:textId="77777777" w:rsidR="00425C02" w:rsidRDefault="00425C02" w:rsidP="00622AD4">
      <w:pPr>
        <w:pStyle w:val="ListParaNoIndent"/>
        <w:numPr>
          <w:ilvl w:val="1"/>
          <w:numId w:val="2"/>
        </w:numPr>
        <w:tabs>
          <w:tab w:val="clear" w:pos="43"/>
          <w:tab w:val="clear" w:pos="432"/>
        </w:tabs>
        <w:spacing w:after="0" w:line="480" w:lineRule="auto"/>
        <w:ind w:left="720"/>
        <w:rPr>
          <w:szCs w:val="28"/>
        </w:rPr>
      </w:pPr>
      <w:r w:rsidRPr="00425C02">
        <w:rPr>
          <w:szCs w:val="28"/>
        </w:rPr>
        <w:t>Apportionment can come into play</w:t>
      </w:r>
      <w:r>
        <w:rPr>
          <w:szCs w:val="28"/>
        </w:rPr>
        <w:t>:</w:t>
      </w:r>
    </w:p>
    <w:p w14:paraId="2CA4DE3E" w14:textId="77777777" w:rsidR="00425C02" w:rsidRDefault="00425C02" w:rsidP="00622AD4">
      <w:pPr>
        <w:pStyle w:val="ListParaNoIndent"/>
        <w:numPr>
          <w:ilvl w:val="2"/>
          <w:numId w:val="2"/>
        </w:numPr>
        <w:tabs>
          <w:tab w:val="clear" w:pos="43"/>
          <w:tab w:val="clear" w:pos="432"/>
        </w:tabs>
        <w:spacing w:after="0" w:line="480" w:lineRule="auto"/>
        <w:ind w:left="1980" w:hanging="497"/>
        <w:rPr>
          <w:szCs w:val="28"/>
        </w:rPr>
      </w:pPr>
      <w:r w:rsidRPr="00425C02">
        <w:rPr>
          <w:szCs w:val="28"/>
        </w:rPr>
        <w:t xml:space="preserve">when a contributorily negligent plaintiff sues a more negligent defendant; </w:t>
      </w:r>
    </w:p>
    <w:p w14:paraId="30DC38A9" w14:textId="77777777" w:rsidR="00425C02" w:rsidRDefault="00425C02" w:rsidP="00622AD4">
      <w:pPr>
        <w:pStyle w:val="ListParaNoIndent"/>
        <w:numPr>
          <w:ilvl w:val="2"/>
          <w:numId w:val="2"/>
        </w:numPr>
        <w:tabs>
          <w:tab w:val="clear" w:pos="43"/>
          <w:tab w:val="clear" w:pos="432"/>
        </w:tabs>
        <w:spacing w:after="0" w:line="480" w:lineRule="auto"/>
        <w:ind w:left="1980" w:hanging="497"/>
        <w:rPr>
          <w:szCs w:val="28"/>
        </w:rPr>
      </w:pPr>
      <w:r w:rsidRPr="00425C02">
        <w:rPr>
          <w:szCs w:val="28"/>
        </w:rPr>
        <w:lastRenderedPageBreak/>
        <w:t xml:space="preserve">when a plaintiff sues more than one defendant; or </w:t>
      </w:r>
    </w:p>
    <w:p w14:paraId="14433633" w14:textId="2D8A61F1" w:rsidR="00425C02" w:rsidRDefault="00425C02" w:rsidP="00622AD4">
      <w:pPr>
        <w:pStyle w:val="ListParaNoIndent"/>
        <w:numPr>
          <w:ilvl w:val="2"/>
          <w:numId w:val="2"/>
        </w:numPr>
        <w:tabs>
          <w:tab w:val="clear" w:pos="43"/>
          <w:tab w:val="clear" w:pos="432"/>
        </w:tabs>
        <w:spacing w:after="0" w:line="480" w:lineRule="auto"/>
        <w:ind w:left="1980" w:hanging="497"/>
        <w:rPr>
          <w:szCs w:val="28"/>
        </w:rPr>
      </w:pPr>
      <w:r w:rsidRPr="00425C02">
        <w:rPr>
          <w:szCs w:val="28"/>
        </w:rPr>
        <w:t>when a plaintiff sues one defendant but other wrongdoer(s) contributed to the injury.</w:t>
      </w:r>
    </w:p>
    <w:p w14:paraId="6491CB67" w14:textId="0903FF58" w:rsidR="002B12C8" w:rsidRDefault="00425C02" w:rsidP="00622AD4">
      <w:pPr>
        <w:pStyle w:val="ListParaNoIndent"/>
        <w:numPr>
          <w:ilvl w:val="1"/>
          <w:numId w:val="2"/>
        </w:numPr>
        <w:tabs>
          <w:tab w:val="clear" w:pos="43"/>
          <w:tab w:val="clear" w:pos="432"/>
        </w:tabs>
        <w:spacing w:after="0" w:line="480" w:lineRule="auto"/>
        <w:ind w:left="720"/>
        <w:rPr>
          <w:szCs w:val="28"/>
        </w:rPr>
      </w:pPr>
      <w:r>
        <w:rPr>
          <w:szCs w:val="28"/>
        </w:rPr>
        <w:t xml:space="preserve">Contributorily Negligent Plaintiff- </w:t>
      </w:r>
      <w:r w:rsidR="00562BC0">
        <w:rPr>
          <w:szCs w:val="28"/>
        </w:rPr>
        <w:t>OCGA 51-12-33(a)</w:t>
      </w:r>
    </w:p>
    <w:p w14:paraId="79678C5C" w14:textId="04BD44AC" w:rsidR="00562BC0" w:rsidRDefault="00562BC0" w:rsidP="00622AD4">
      <w:pPr>
        <w:pStyle w:val="ListParaNoIndent"/>
        <w:numPr>
          <w:ilvl w:val="2"/>
          <w:numId w:val="2"/>
        </w:numPr>
        <w:tabs>
          <w:tab w:val="clear" w:pos="43"/>
          <w:tab w:val="clear" w:pos="432"/>
        </w:tabs>
        <w:spacing w:after="0" w:line="480" w:lineRule="auto"/>
        <w:ind w:left="1980" w:hanging="497"/>
        <w:rPr>
          <w:szCs w:val="28"/>
        </w:rPr>
      </w:pPr>
      <w:r>
        <w:rPr>
          <w:szCs w:val="28"/>
        </w:rPr>
        <w:t>Trier of fact shall determine the fault of the Plaintiff and the Judge shall reduce the damages award in proportion to that fault</w:t>
      </w:r>
    </w:p>
    <w:p w14:paraId="6C00251E" w14:textId="41255471" w:rsidR="00562BC0" w:rsidRPr="00425C02" w:rsidRDefault="00390E32" w:rsidP="00622AD4">
      <w:pPr>
        <w:pStyle w:val="ListParaNoIndent"/>
        <w:numPr>
          <w:ilvl w:val="2"/>
          <w:numId w:val="2"/>
        </w:numPr>
        <w:tabs>
          <w:tab w:val="clear" w:pos="43"/>
          <w:tab w:val="clear" w:pos="432"/>
        </w:tabs>
        <w:spacing w:after="0" w:line="480" w:lineRule="auto"/>
        <w:ind w:left="1980" w:hanging="497"/>
        <w:rPr>
          <w:szCs w:val="28"/>
        </w:rPr>
      </w:pPr>
      <w:r>
        <w:rPr>
          <w:szCs w:val="28"/>
        </w:rPr>
        <w:t xml:space="preserve">Sub(g)- </w:t>
      </w:r>
      <w:r w:rsidR="00562BC0">
        <w:rPr>
          <w:szCs w:val="28"/>
        </w:rPr>
        <w:t>Comparative Negligence- if Plaintiff is more than 50% at fault, cannot recover</w:t>
      </w:r>
    </w:p>
    <w:p w14:paraId="323A09AC" w14:textId="7B046F48" w:rsidR="002B12C8" w:rsidRPr="002E12DA" w:rsidRDefault="00562BC0" w:rsidP="00622AD4">
      <w:pPr>
        <w:pStyle w:val="ListParaNoIndent"/>
        <w:numPr>
          <w:ilvl w:val="1"/>
          <w:numId w:val="2"/>
        </w:numPr>
        <w:tabs>
          <w:tab w:val="clear" w:pos="43"/>
          <w:tab w:val="clear" w:pos="432"/>
        </w:tabs>
        <w:spacing w:after="0" w:line="480" w:lineRule="auto"/>
        <w:ind w:left="720"/>
        <w:rPr>
          <w:szCs w:val="28"/>
        </w:rPr>
      </w:pPr>
      <w:r>
        <w:rPr>
          <w:szCs w:val="28"/>
        </w:rPr>
        <w:t>Case Against More than One Defendant</w:t>
      </w:r>
      <w:r w:rsidR="002E12DA">
        <w:rPr>
          <w:szCs w:val="28"/>
        </w:rPr>
        <w:t>- OCGA 51-12-33(b)</w:t>
      </w:r>
    </w:p>
    <w:p w14:paraId="0A40BD43" w14:textId="3A232B79" w:rsidR="00562BC0" w:rsidRDefault="00562BC0" w:rsidP="00622AD4">
      <w:pPr>
        <w:pStyle w:val="ListParaNoIndent"/>
        <w:numPr>
          <w:ilvl w:val="2"/>
          <w:numId w:val="2"/>
        </w:numPr>
        <w:tabs>
          <w:tab w:val="clear" w:pos="43"/>
          <w:tab w:val="clear" w:pos="432"/>
        </w:tabs>
        <w:spacing w:after="0" w:line="480" w:lineRule="auto"/>
        <w:ind w:left="1980" w:hanging="540"/>
        <w:rPr>
          <w:szCs w:val="28"/>
        </w:rPr>
      </w:pPr>
      <w:r>
        <w:rPr>
          <w:szCs w:val="28"/>
        </w:rPr>
        <w:t>Trier of fact determines the fault of Plaintiff and each Defendant</w:t>
      </w:r>
    </w:p>
    <w:p w14:paraId="6FE08183" w14:textId="77777777" w:rsidR="00562BC0" w:rsidRDefault="00562BC0" w:rsidP="00622AD4">
      <w:pPr>
        <w:pStyle w:val="ListParaNoIndent"/>
        <w:numPr>
          <w:ilvl w:val="2"/>
          <w:numId w:val="2"/>
        </w:numPr>
        <w:tabs>
          <w:tab w:val="clear" w:pos="43"/>
          <w:tab w:val="clear" w:pos="432"/>
        </w:tabs>
        <w:spacing w:after="0" w:line="480" w:lineRule="auto"/>
        <w:ind w:left="1980" w:hanging="540"/>
        <w:rPr>
          <w:szCs w:val="28"/>
        </w:rPr>
      </w:pPr>
      <w:r>
        <w:rPr>
          <w:szCs w:val="28"/>
        </w:rPr>
        <w:t xml:space="preserve">After reduction of damages award for Plaintiff’s fault, damages are apportioned among defendants according to their own fault. </w:t>
      </w:r>
    </w:p>
    <w:p w14:paraId="72478DAE" w14:textId="09B544AF" w:rsidR="00562BC0" w:rsidRDefault="00562BC0" w:rsidP="00622AD4">
      <w:pPr>
        <w:pStyle w:val="ListParaNoIndent"/>
        <w:numPr>
          <w:ilvl w:val="2"/>
          <w:numId w:val="2"/>
        </w:numPr>
        <w:tabs>
          <w:tab w:val="clear" w:pos="43"/>
          <w:tab w:val="clear" w:pos="432"/>
        </w:tabs>
        <w:spacing w:after="0" w:line="480" w:lineRule="auto"/>
        <w:ind w:left="1980" w:hanging="540"/>
        <w:rPr>
          <w:szCs w:val="28"/>
        </w:rPr>
      </w:pPr>
      <w:r>
        <w:rPr>
          <w:szCs w:val="28"/>
        </w:rPr>
        <w:t>“</w:t>
      </w:r>
      <w:r w:rsidRPr="00562BC0">
        <w:rPr>
          <w:szCs w:val="28"/>
        </w:rPr>
        <w:t xml:space="preserve">Damages apportioned by the trier of fact as provided in this Code section shall be the liability of each person against whom they are awarded, </w:t>
      </w:r>
      <w:r w:rsidRPr="00562BC0">
        <w:rPr>
          <w:b/>
          <w:bCs/>
          <w:szCs w:val="28"/>
        </w:rPr>
        <w:t>shall not be a joint liability among the persons liable</w:t>
      </w:r>
      <w:r w:rsidRPr="00562BC0">
        <w:rPr>
          <w:szCs w:val="28"/>
        </w:rPr>
        <w:t xml:space="preserve">, and </w:t>
      </w:r>
      <w:r w:rsidRPr="00562BC0">
        <w:rPr>
          <w:b/>
          <w:bCs/>
          <w:szCs w:val="28"/>
        </w:rPr>
        <w:t>shall not be subject to any right of contribution.</w:t>
      </w:r>
      <w:r>
        <w:rPr>
          <w:szCs w:val="28"/>
        </w:rPr>
        <w:t>”</w:t>
      </w:r>
    </w:p>
    <w:p w14:paraId="0A18A6AC" w14:textId="7A57BAF4" w:rsidR="00562BC0" w:rsidRPr="002E12DA" w:rsidRDefault="00562BC0" w:rsidP="00622AD4">
      <w:pPr>
        <w:pStyle w:val="ListParaNoIndent"/>
        <w:numPr>
          <w:ilvl w:val="1"/>
          <w:numId w:val="2"/>
        </w:numPr>
        <w:tabs>
          <w:tab w:val="clear" w:pos="43"/>
          <w:tab w:val="clear" w:pos="432"/>
        </w:tabs>
        <w:spacing w:after="0" w:line="480" w:lineRule="auto"/>
        <w:ind w:left="720"/>
        <w:rPr>
          <w:szCs w:val="28"/>
        </w:rPr>
      </w:pPr>
      <w:r>
        <w:rPr>
          <w:szCs w:val="28"/>
        </w:rPr>
        <w:t>Other Wrongdoers Are Not a Party to the Action</w:t>
      </w:r>
      <w:r w:rsidR="002E12DA">
        <w:rPr>
          <w:szCs w:val="28"/>
        </w:rPr>
        <w:t>- OCGA 51-12-33(c)</w:t>
      </w:r>
    </w:p>
    <w:p w14:paraId="45195292" w14:textId="0B8E4153" w:rsidR="00562BC0" w:rsidRPr="00390E32" w:rsidRDefault="002E12DA" w:rsidP="00622AD4">
      <w:pPr>
        <w:pStyle w:val="ListParaNoIndent"/>
        <w:numPr>
          <w:ilvl w:val="2"/>
          <w:numId w:val="2"/>
        </w:numPr>
        <w:tabs>
          <w:tab w:val="clear" w:pos="43"/>
          <w:tab w:val="clear" w:pos="432"/>
        </w:tabs>
        <w:spacing w:line="480" w:lineRule="auto"/>
        <w:ind w:left="1980" w:hanging="540"/>
      </w:pPr>
      <w:r>
        <w:rPr>
          <w:szCs w:val="28"/>
        </w:rPr>
        <w:lastRenderedPageBreak/>
        <w:t>T</w:t>
      </w:r>
      <w:r w:rsidRPr="002E12DA">
        <w:rPr>
          <w:szCs w:val="28"/>
        </w:rPr>
        <w:t>he trier of fact s</w:t>
      </w:r>
      <w:r w:rsidR="00390E32">
        <w:rPr>
          <w:szCs w:val="28"/>
        </w:rPr>
        <w:t xml:space="preserve">hould </w:t>
      </w:r>
      <w:r w:rsidRPr="002E12DA">
        <w:rPr>
          <w:szCs w:val="28"/>
        </w:rPr>
        <w:t xml:space="preserve">consider the fault of all persons or entities who contributed to the alleged injury or damages, regardless </w:t>
      </w:r>
      <w:r w:rsidR="00390E32">
        <w:rPr>
          <w:szCs w:val="28"/>
        </w:rPr>
        <w:t>if they are a named party, HOWEVER</w:t>
      </w:r>
    </w:p>
    <w:p w14:paraId="61253612" w14:textId="2F7A7DFA" w:rsidR="00390E32" w:rsidRDefault="00390E32" w:rsidP="00622AD4">
      <w:pPr>
        <w:pStyle w:val="ListParaNoIndent"/>
        <w:numPr>
          <w:ilvl w:val="2"/>
          <w:numId w:val="2"/>
        </w:numPr>
        <w:tabs>
          <w:tab w:val="clear" w:pos="43"/>
          <w:tab w:val="clear" w:pos="432"/>
        </w:tabs>
        <w:spacing w:line="480" w:lineRule="auto"/>
        <w:ind w:left="1980" w:hanging="540"/>
      </w:pPr>
      <w:r>
        <w:rPr>
          <w:szCs w:val="28"/>
        </w:rPr>
        <w:t xml:space="preserve">Defending party must give notice that a nonparty was at fault 120 </w:t>
      </w:r>
      <w:r w:rsidR="008A12C5">
        <w:rPr>
          <w:szCs w:val="28"/>
        </w:rPr>
        <w:t xml:space="preserve">days </w:t>
      </w:r>
      <w:r>
        <w:rPr>
          <w:szCs w:val="28"/>
        </w:rPr>
        <w:t>prior to date of trial to introduce evidence of such</w:t>
      </w:r>
      <w:r>
        <w:t>, OR</w:t>
      </w:r>
    </w:p>
    <w:p w14:paraId="595079AB" w14:textId="31B1184C" w:rsidR="00390E32" w:rsidRDefault="00390E32" w:rsidP="00622AD4">
      <w:pPr>
        <w:pStyle w:val="ListParaNoIndent"/>
        <w:numPr>
          <w:ilvl w:val="2"/>
          <w:numId w:val="2"/>
        </w:numPr>
        <w:tabs>
          <w:tab w:val="clear" w:pos="43"/>
          <w:tab w:val="clear" w:pos="432"/>
        </w:tabs>
        <w:spacing w:line="480" w:lineRule="auto"/>
        <w:ind w:left="1980" w:hanging="540"/>
      </w:pPr>
      <w:r>
        <w:t>If Plaintiff entered into settlement agreement with the nonparty, that nonparty’s fault SHALL be considered</w:t>
      </w:r>
    </w:p>
    <w:p w14:paraId="71FDE69C" w14:textId="1B19404B" w:rsidR="00A06C30" w:rsidRDefault="00A06C30" w:rsidP="00622AD4">
      <w:pPr>
        <w:pStyle w:val="ListParaNoIndent"/>
        <w:numPr>
          <w:ilvl w:val="1"/>
          <w:numId w:val="2"/>
        </w:numPr>
        <w:tabs>
          <w:tab w:val="clear" w:pos="43"/>
          <w:tab w:val="clear" w:pos="432"/>
        </w:tabs>
        <w:spacing w:line="480" w:lineRule="auto"/>
        <w:ind w:left="810" w:hanging="450"/>
      </w:pPr>
      <w:r>
        <w:t>Joint and Several Liability</w:t>
      </w:r>
    </w:p>
    <w:p w14:paraId="32C445B5" w14:textId="1BE17C67" w:rsidR="00A06C30" w:rsidRDefault="00F37B19" w:rsidP="00622AD4">
      <w:pPr>
        <w:pStyle w:val="ListParaNoIndent"/>
        <w:numPr>
          <w:ilvl w:val="2"/>
          <w:numId w:val="2"/>
        </w:numPr>
        <w:tabs>
          <w:tab w:val="clear" w:pos="43"/>
          <w:tab w:val="clear" w:pos="432"/>
        </w:tabs>
        <w:spacing w:line="480" w:lineRule="auto"/>
        <w:ind w:left="1980" w:hanging="497"/>
      </w:pPr>
      <w:r>
        <w:t>Still around but s</w:t>
      </w:r>
      <w:r w:rsidR="0064509B">
        <w:t>everely</w:t>
      </w:r>
      <w:r w:rsidR="00A06C30">
        <w:t xml:space="preserve"> limited </w:t>
      </w:r>
      <w:r w:rsidR="0064509B">
        <w:t>by the Apportionment Statute</w:t>
      </w:r>
    </w:p>
    <w:p w14:paraId="1EF76BBB" w14:textId="3BCBDC07" w:rsidR="0064509B" w:rsidRDefault="0064509B" w:rsidP="00622AD4">
      <w:pPr>
        <w:pStyle w:val="ListParaNoIndent"/>
        <w:numPr>
          <w:ilvl w:val="2"/>
          <w:numId w:val="2"/>
        </w:numPr>
        <w:spacing w:line="480" w:lineRule="auto"/>
        <w:ind w:left="1980" w:hanging="497"/>
      </w:pPr>
      <w:r>
        <w:t xml:space="preserve">“Concerted action” or a “civil conspiracy” does survive the apportionment statute and damages (if any) will be awarded jointly and severally. </w:t>
      </w:r>
      <w:r w:rsidRPr="0064509B">
        <w:rPr>
          <w:u w:val="single"/>
        </w:rPr>
        <w:t>Fed. Deposit Ins. Corp. v. Loudermilk</w:t>
      </w:r>
      <w:r>
        <w:t>, 305 Ga. 558, 573, 826 S.E.2d 116, 127 (2019).</w:t>
      </w:r>
    </w:p>
    <w:p w14:paraId="687E4265" w14:textId="16C4D9E1" w:rsidR="0064509B" w:rsidRDefault="0064509B" w:rsidP="00622AD4">
      <w:pPr>
        <w:pStyle w:val="ListParaNoIndent"/>
        <w:numPr>
          <w:ilvl w:val="3"/>
          <w:numId w:val="2"/>
        </w:numPr>
        <w:tabs>
          <w:tab w:val="clear" w:pos="43"/>
          <w:tab w:val="clear" w:pos="432"/>
        </w:tabs>
        <w:spacing w:line="480" w:lineRule="auto"/>
        <w:ind w:left="2790"/>
      </w:pPr>
      <w:r>
        <w:t>Great case on the history of J and S and the effect of the Apportionment statute</w:t>
      </w:r>
    </w:p>
    <w:p w14:paraId="14F9FBE4" w14:textId="13682A14" w:rsidR="00F37B19" w:rsidRDefault="0064509B" w:rsidP="00622AD4">
      <w:pPr>
        <w:pStyle w:val="ListParaNoIndent"/>
        <w:numPr>
          <w:ilvl w:val="2"/>
          <w:numId w:val="2"/>
        </w:numPr>
        <w:spacing w:line="480" w:lineRule="auto"/>
        <w:ind w:left="1980" w:hanging="497"/>
      </w:pPr>
      <w:r>
        <w:t>Where fault is divisible, apportionment (and not J and S) applies</w:t>
      </w:r>
    </w:p>
    <w:p w14:paraId="707A423E" w14:textId="04D64278" w:rsidR="0064509B" w:rsidRDefault="0064509B" w:rsidP="00622AD4">
      <w:pPr>
        <w:pStyle w:val="ListParaNoIndent"/>
        <w:numPr>
          <w:ilvl w:val="1"/>
          <w:numId w:val="2"/>
        </w:numPr>
        <w:spacing w:line="480" w:lineRule="auto"/>
        <w:ind w:left="810" w:hanging="450"/>
      </w:pPr>
      <w:r>
        <w:t>Vicarious Liability and Apportionment</w:t>
      </w:r>
    </w:p>
    <w:p w14:paraId="1027962E" w14:textId="77777777" w:rsidR="009D5947" w:rsidRDefault="0064509B" w:rsidP="00622AD4">
      <w:pPr>
        <w:pStyle w:val="ListParaNoIndent"/>
        <w:numPr>
          <w:ilvl w:val="2"/>
          <w:numId w:val="2"/>
        </w:numPr>
        <w:spacing w:line="480" w:lineRule="auto"/>
        <w:ind w:left="1980" w:hanging="540"/>
      </w:pPr>
      <w:r>
        <w:t>Old Rule</w:t>
      </w:r>
    </w:p>
    <w:p w14:paraId="2AC0A97C" w14:textId="0AB30085" w:rsidR="0064509B" w:rsidRDefault="009D5947" w:rsidP="00622AD4">
      <w:pPr>
        <w:pStyle w:val="ListParaNoIndent"/>
        <w:numPr>
          <w:ilvl w:val="3"/>
          <w:numId w:val="2"/>
        </w:numPr>
        <w:tabs>
          <w:tab w:val="clear" w:pos="43"/>
          <w:tab w:val="clear" w:pos="432"/>
        </w:tabs>
        <w:spacing w:line="480" w:lineRule="auto"/>
        <w:ind w:left="2880" w:hanging="450"/>
      </w:pPr>
      <w:r>
        <w:lastRenderedPageBreak/>
        <w:t>I</w:t>
      </w:r>
      <w:r w:rsidRPr="009D5947">
        <w:t>f a defendant employer concedes that it will be vicariously liable under the doctrine of respondeat superior if its employee is found negligent, the employer is entitled to summary judgment on the plaintiff's claims for negligent entrustment, hiring, training, supervision, and retention, unless the plaintiff has also brought a valid claim for punitive damages against the employer for its own independent negligence.</w:t>
      </w:r>
    </w:p>
    <w:p w14:paraId="0A3FFDB6" w14:textId="41791F07" w:rsidR="009D5947" w:rsidRPr="009D5947" w:rsidRDefault="009D5947" w:rsidP="00622AD4">
      <w:pPr>
        <w:pStyle w:val="ListParaNoIndent"/>
        <w:numPr>
          <w:ilvl w:val="2"/>
          <w:numId w:val="2"/>
        </w:numPr>
        <w:spacing w:line="480" w:lineRule="auto"/>
        <w:ind w:left="2070" w:hanging="587"/>
        <w:rPr>
          <w:u w:val="single"/>
        </w:rPr>
      </w:pPr>
      <w:r>
        <w:t xml:space="preserve">New Rule under </w:t>
      </w:r>
      <w:proofErr w:type="spellStart"/>
      <w:r w:rsidRPr="008A12C5">
        <w:rPr>
          <w:i/>
          <w:iCs/>
        </w:rPr>
        <w:t>Quynn</w:t>
      </w:r>
      <w:proofErr w:type="spellEnd"/>
      <w:r w:rsidRPr="008A12C5">
        <w:rPr>
          <w:i/>
          <w:iCs/>
        </w:rPr>
        <w:t xml:space="preserve"> v. Hulsey</w:t>
      </w:r>
      <w:r>
        <w:t xml:space="preserve">, </w:t>
      </w:r>
      <w:r w:rsidRPr="009D5947">
        <w:t>850 S.E.2d 725, 732 (Ga. 2020)</w:t>
      </w:r>
    </w:p>
    <w:p w14:paraId="30385736" w14:textId="31BF325D" w:rsidR="009D5947" w:rsidRDefault="009D5947" w:rsidP="00622AD4">
      <w:pPr>
        <w:pStyle w:val="ListParaNoIndent"/>
        <w:numPr>
          <w:ilvl w:val="3"/>
          <w:numId w:val="2"/>
        </w:numPr>
        <w:tabs>
          <w:tab w:val="clear" w:pos="43"/>
          <w:tab w:val="clear" w:pos="432"/>
        </w:tabs>
        <w:spacing w:line="480" w:lineRule="auto"/>
        <w:ind w:left="2790" w:hanging="630"/>
      </w:pPr>
      <w:r>
        <w:t>C</w:t>
      </w:r>
      <w:r w:rsidRPr="009D5947">
        <w:t>laims that an employer was negligent are divisible from claims that its employee was negligent, and so are capable of being assigned percentages of fault</w:t>
      </w:r>
      <w:r>
        <w:t xml:space="preserve"> through apportionment. </w:t>
      </w:r>
    </w:p>
    <w:p w14:paraId="0EFBEE62" w14:textId="22BF5C29" w:rsidR="009D5947" w:rsidRDefault="009D5947" w:rsidP="00622AD4">
      <w:pPr>
        <w:pStyle w:val="ListParaNoIndent"/>
        <w:numPr>
          <w:ilvl w:val="1"/>
          <w:numId w:val="2"/>
        </w:numPr>
        <w:tabs>
          <w:tab w:val="clear" w:pos="43"/>
          <w:tab w:val="clear" w:pos="432"/>
        </w:tabs>
        <w:spacing w:line="480" w:lineRule="auto"/>
        <w:ind w:left="810"/>
      </w:pPr>
      <w:r>
        <w:t xml:space="preserve"> Recap</w:t>
      </w:r>
    </w:p>
    <w:p w14:paraId="223F5DEC" w14:textId="2F4405D0" w:rsidR="009D5947" w:rsidRDefault="009819F9" w:rsidP="00622AD4">
      <w:pPr>
        <w:pStyle w:val="ListParaNoIndent"/>
        <w:numPr>
          <w:ilvl w:val="2"/>
          <w:numId w:val="2"/>
        </w:numPr>
        <w:tabs>
          <w:tab w:val="clear" w:pos="43"/>
          <w:tab w:val="clear" w:pos="432"/>
        </w:tabs>
        <w:spacing w:line="480" w:lineRule="auto"/>
        <w:ind w:left="1980" w:hanging="540"/>
      </w:pPr>
      <w:r>
        <w:t>Trier of fact should a</w:t>
      </w:r>
      <w:r w:rsidR="009D5947">
        <w:t>lways compare Plaintiff’s negligence to that of Defendants</w:t>
      </w:r>
    </w:p>
    <w:p w14:paraId="4E7E87D8" w14:textId="03379BE8" w:rsidR="009D5947" w:rsidRDefault="009D5947" w:rsidP="00622AD4">
      <w:pPr>
        <w:pStyle w:val="ListParaNoIndent"/>
        <w:numPr>
          <w:ilvl w:val="2"/>
          <w:numId w:val="2"/>
        </w:numPr>
        <w:tabs>
          <w:tab w:val="clear" w:pos="43"/>
          <w:tab w:val="clear" w:pos="432"/>
        </w:tabs>
        <w:spacing w:line="480" w:lineRule="auto"/>
        <w:ind w:left="1980" w:hanging="540"/>
      </w:pPr>
      <w:r>
        <w:t xml:space="preserve">After </w:t>
      </w:r>
      <w:r w:rsidR="00F37B19">
        <w:t>a damage award is decided</w:t>
      </w:r>
      <w:r>
        <w:t xml:space="preserve">, </w:t>
      </w:r>
      <w:r w:rsidR="00B4282E">
        <w:t xml:space="preserve">damages are apportioned to each Defendant </w:t>
      </w:r>
      <w:r w:rsidR="00F37B19">
        <w:t>according</w:t>
      </w:r>
      <w:r w:rsidR="00B4282E">
        <w:t xml:space="preserve"> </w:t>
      </w:r>
      <w:r w:rsidR="00F37B19">
        <w:t>to</w:t>
      </w:r>
      <w:r w:rsidR="00B4282E">
        <w:t xml:space="preserve"> their </w:t>
      </w:r>
      <w:r w:rsidR="00F37B19">
        <w:t xml:space="preserve">respective </w:t>
      </w:r>
      <w:r w:rsidR="00B4282E">
        <w:t>fault</w:t>
      </w:r>
    </w:p>
    <w:p w14:paraId="0764B83A" w14:textId="20C6DEF7" w:rsidR="00F37B19" w:rsidRDefault="00F37B19" w:rsidP="00622AD4">
      <w:pPr>
        <w:pStyle w:val="ListParaNoIndent"/>
        <w:numPr>
          <w:ilvl w:val="2"/>
          <w:numId w:val="2"/>
        </w:numPr>
        <w:tabs>
          <w:tab w:val="clear" w:pos="43"/>
          <w:tab w:val="clear" w:pos="432"/>
        </w:tabs>
        <w:spacing w:line="480" w:lineRule="auto"/>
        <w:ind w:left="1980" w:hanging="540"/>
      </w:pPr>
      <w:r>
        <w:lastRenderedPageBreak/>
        <w:t>Jury can consider and attribute fault to non-party if noticed</w:t>
      </w:r>
      <w:r w:rsidR="008A12C5">
        <w:t xml:space="preserve"> pre-trial</w:t>
      </w:r>
      <w:r>
        <w:t xml:space="preserve"> or </w:t>
      </w:r>
      <w:r w:rsidR="008A12C5">
        <w:t xml:space="preserve">there was a </w:t>
      </w:r>
      <w:r>
        <w:t>settlement with nonparty</w:t>
      </w:r>
    </w:p>
    <w:p w14:paraId="635581E6" w14:textId="0660DF91" w:rsidR="00A327ED" w:rsidRDefault="00F37B19" w:rsidP="00622AD4">
      <w:pPr>
        <w:pStyle w:val="ListParaNoIndent"/>
        <w:numPr>
          <w:ilvl w:val="2"/>
          <w:numId w:val="2"/>
        </w:numPr>
        <w:tabs>
          <w:tab w:val="clear" w:pos="43"/>
          <w:tab w:val="clear" w:pos="432"/>
        </w:tabs>
        <w:spacing w:line="480" w:lineRule="auto"/>
        <w:ind w:left="1980" w:hanging="540"/>
      </w:pPr>
      <w:r>
        <w:t>J</w:t>
      </w:r>
      <w:r w:rsidR="008A12C5">
        <w:t>oint</w:t>
      </w:r>
      <w:r>
        <w:t xml:space="preserve"> and S</w:t>
      </w:r>
      <w:r w:rsidR="008A12C5">
        <w:t>everal</w:t>
      </w:r>
      <w:r>
        <w:t xml:space="preserve"> is only applicable in concerted action or civil conspiracy</w:t>
      </w:r>
    </w:p>
    <w:p w14:paraId="55EF5A4C" w14:textId="17599929" w:rsidR="00562BC0" w:rsidRDefault="00F37B19" w:rsidP="00622AD4">
      <w:pPr>
        <w:pStyle w:val="ListParaNoIndent"/>
        <w:numPr>
          <w:ilvl w:val="2"/>
          <w:numId w:val="2"/>
        </w:numPr>
        <w:tabs>
          <w:tab w:val="clear" w:pos="43"/>
          <w:tab w:val="clear" w:pos="432"/>
        </w:tabs>
        <w:spacing w:line="480" w:lineRule="auto"/>
        <w:ind w:left="1980" w:hanging="540"/>
      </w:pPr>
      <w:r>
        <w:t>Respondeat Superior Rule has been abrogated by the Apportionment Statute</w:t>
      </w:r>
    </w:p>
    <w:p w14:paraId="7A5D6A11" w14:textId="6D7EE89E" w:rsidR="000972EA" w:rsidRDefault="000972EA" w:rsidP="00622AD4">
      <w:pPr>
        <w:pStyle w:val="ListParaNoIndent"/>
        <w:numPr>
          <w:ilvl w:val="0"/>
          <w:numId w:val="0"/>
        </w:numPr>
        <w:tabs>
          <w:tab w:val="clear" w:pos="43"/>
          <w:tab w:val="clear" w:pos="432"/>
        </w:tabs>
        <w:spacing w:line="480" w:lineRule="auto"/>
        <w:ind w:left="403" w:hanging="360"/>
      </w:pPr>
    </w:p>
    <w:p w14:paraId="004A1626" w14:textId="46B53867" w:rsidR="004E6F9A" w:rsidRPr="004E6F9A" w:rsidRDefault="0028682D" w:rsidP="00622AD4">
      <w:pPr>
        <w:pStyle w:val="ListParaNoIndent"/>
        <w:numPr>
          <w:ilvl w:val="0"/>
          <w:numId w:val="0"/>
        </w:numPr>
        <w:spacing w:line="480" w:lineRule="auto"/>
        <w:rPr>
          <w:b/>
          <w:szCs w:val="28"/>
          <w:u w:val="single"/>
        </w:rPr>
      </w:pPr>
      <w:r>
        <w:rPr>
          <w:szCs w:val="28"/>
        </w:rPr>
        <w:pict w14:anchorId="01DAECA5">
          <v:rect id="_x0000_i1026" style="width:0;height:1.5pt" o:hralign="center" o:hrstd="t" o:hr="t" fillcolor="#a0a0a0" stroked="f"/>
        </w:pict>
      </w:r>
    </w:p>
    <w:p w14:paraId="7F35FD20" w14:textId="59096CC2" w:rsidR="005637AD" w:rsidRPr="00906E00" w:rsidRDefault="006833E1" w:rsidP="00622AD4">
      <w:pPr>
        <w:pStyle w:val="ListParaNoIndent"/>
        <w:numPr>
          <w:ilvl w:val="0"/>
          <w:numId w:val="0"/>
        </w:numPr>
        <w:spacing w:line="480" w:lineRule="auto"/>
        <w:rPr>
          <w:szCs w:val="28"/>
        </w:rPr>
      </w:pPr>
      <w:r>
        <w:rPr>
          <w:szCs w:val="28"/>
        </w:rPr>
        <w:t>[ending script]</w:t>
      </w:r>
    </w:p>
    <w:sectPr w:rsidR="005637AD" w:rsidRPr="00906E00">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EA39C" w14:textId="77777777" w:rsidR="0028682D" w:rsidRDefault="0028682D" w:rsidP="00E57DDA">
      <w:pPr>
        <w:spacing w:after="0" w:line="240" w:lineRule="auto"/>
      </w:pPr>
      <w:r>
        <w:separator/>
      </w:r>
    </w:p>
  </w:endnote>
  <w:endnote w:type="continuationSeparator" w:id="0">
    <w:p w14:paraId="6CA9980E" w14:textId="77777777" w:rsidR="0028682D" w:rsidRDefault="0028682D" w:rsidP="00E5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1C22C" w14:textId="77777777" w:rsidR="00E57DDA" w:rsidRDefault="00E57DDA" w:rsidP="008B2CBA">
    <w:pPr>
      <w:pStyle w:val="Footer"/>
      <w:rPr>
        <w:b w:val="0"/>
        <w:szCs w:val="20"/>
      </w:rPr>
    </w:pPr>
  </w:p>
  <w:p w14:paraId="71630C7D" w14:textId="64331FA4" w:rsidR="00E57DDA" w:rsidRDefault="00850E92" w:rsidP="008B2CBA">
    <w:pPr>
      <w:pStyle w:val="Footer"/>
      <w:rPr>
        <w:szCs w:val="20"/>
      </w:rPr>
    </w:pPr>
    <w:r>
      <w:rPr>
        <w:szCs w:val="20"/>
      </w:rPr>
      <w:t>NOTES</w:t>
    </w:r>
    <w:r w:rsidR="00E57DDA">
      <w:rPr>
        <w:szCs w:val="20"/>
      </w:rPr>
      <w:t xml:space="preserve"> FOR </w:t>
    </w:r>
    <w:r w:rsidR="004627C4">
      <w:rPr>
        <w:szCs w:val="20"/>
      </w:rPr>
      <w:t>EVIDENCE ESSENTIALS</w:t>
    </w:r>
    <w:r w:rsidR="00EB7171">
      <w:rPr>
        <w:szCs w:val="20"/>
      </w:rPr>
      <w:t xml:space="preserve">- </w:t>
    </w:r>
    <w:r w:rsidR="009D5947">
      <w:rPr>
        <w:szCs w:val="20"/>
      </w:rPr>
      <w:t>APPORTIONMENT</w:t>
    </w:r>
    <w:r w:rsidR="00346D9E">
      <w:rPr>
        <w:szCs w:val="20"/>
      </w:rPr>
      <w:t xml:space="preserve"> </w:t>
    </w:r>
  </w:p>
  <w:p w14:paraId="7FE31702" w14:textId="3707019E" w:rsidR="00E57DDA" w:rsidRDefault="009D5947" w:rsidP="008B2CBA">
    <w:pPr>
      <w:pStyle w:val="Footer"/>
      <w:rPr>
        <w:b w:val="0"/>
        <w:szCs w:val="20"/>
      </w:rPr>
    </w:pPr>
    <w:r>
      <w:rPr>
        <w:szCs w:val="20"/>
      </w:rPr>
      <w:t>03/15/21</w:t>
    </w:r>
  </w:p>
  <w:p w14:paraId="45F6B4D1" w14:textId="2C43703B" w:rsidR="00E57DDA" w:rsidRDefault="00E57DDA" w:rsidP="00367E4A">
    <w:pPr>
      <w:pStyle w:val="Footer"/>
    </w:pPr>
    <w:r>
      <w:rPr>
        <w:szCs w:val="20"/>
      </w:rPr>
      <w:t xml:space="preserve">PAGE </w:t>
    </w:r>
    <w:r>
      <w:rPr>
        <w:b w:val="0"/>
        <w:szCs w:val="20"/>
      </w:rPr>
      <w:fldChar w:fldCharType="begin"/>
    </w:r>
    <w:r>
      <w:rPr>
        <w:szCs w:val="20"/>
      </w:rPr>
      <w:instrText xml:space="preserve"> PAGE  \* Arabic  \* MERGEFORMAT </w:instrText>
    </w:r>
    <w:r>
      <w:rPr>
        <w:b w:val="0"/>
        <w:szCs w:val="20"/>
      </w:rPr>
      <w:fldChar w:fldCharType="separate"/>
    </w:r>
    <w:r w:rsidR="00B93E22">
      <w:rPr>
        <w:noProof/>
        <w:szCs w:val="20"/>
      </w:rPr>
      <w:t>3</w:t>
    </w:r>
    <w:r>
      <w:rPr>
        <w:b w:val="0"/>
        <w:szCs w:val="20"/>
      </w:rPr>
      <w:fldChar w:fldCharType="end"/>
    </w:r>
    <w:r>
      <w:rPr>
        <w:szCs w:val="20"/>
      </w:rPr>
      <w:t xml:space="preserve"> OF </w:t>
    </w:r>
    <w:r>
      <w:rPr>
        <w:b w:val="0"/>
        <w:szCs w:val="20"/>
      </w:rPr>
      <w:fldChar w:fldCharType="begin"/>
    </w:r>
    <w:r>
      <w:rPr>
        <w:szCs w:val="20"/>
      </w:rPr>
      <w:instrText xml:space="preserve"> NUMPAGES  \* Arabic  \* MERGEFORMAT </w:instrText>
    </w:r>
    <w:r>
      <w:rPr>
        <w:b w:val="0"/>
        <w:szCs w:val="20"/>
      </w:rPr>
      <w:fldChar w:fldCharType="separate"/>
    </w:r>
    <w:r w:rsidR="00B93E22">
      <w:rPr>
        <w:noProof/>
        <w:szCs w:val="20"/>
      </w:rPr>
      <w:t>11</w:t>
    </w:r>
    <w:r>
      <w:rPr>
        <w:b w:val="0"/>
        <w:szCs w:val="20"/>
      </w:rPr>
      <w:fldChar w:fldCharType="end"/>
    </w:r>
  </w:p>
  <w:p w14:paraId="248390F7" w14:textId="77777777" w:rsidR="00E57DDA" w:rsidRDefault="00E57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277F0" w14:textId="77777777" w:rsidR="0028682D" w:rsidRDefault="0028682D" w:rsidP="00E57DDA">
      <w:pPr>
        <w:spacing w:after="0" w:line="240" w:lineRule="auto"/>
      </w:pPr>
      <w:r>
        <w:separator/>
      </w:r>
    </w:p>
  </w:footnote>
  <w:footnote w:type="continuationSeparator" w:id="0">
    <w:p w14:paraId="2173ED8B" w14:textId="77777777" w:rsidR="0028682D" w:rsidRDefault="0028682D" w:rsidP="00E5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355"/>
    <w:multiLevelType w:val="multilevel"/>
    <w:tmpl w:val="C75A3C70"/>
    <w:styleLink w:val="JordiesClass"/>
    <w:lvl w:ilvl="0">
      <w:start w:val="1"/>
      <w:numFmt w:val="decimal"/>
      <w:lvlText w:val="%1)"/>
      <w:lvlJc w:val="left"/>
      <w:pPr>
        <w:tabs>
          <w:tab w:val="num" w:pos="144"/>
        </w:tabs>
        <w:ind w:left="0" w:firstLine="0"/>
      </w:pPr>
      <w:rPr>
        <w:rFonts w:ascii="Times New Roman" w:hAnsi="Times New Roman"/>
        <w:color w:val="auto"/>
        <w:sz w:val="28"/>
      </w:rPr>
    </w:lvl>
    <w:lvl w:ilvl="1">
      <w:start w:val="1"/>
      <w:numFmt w:val="lowerLetter"/>
      <w:lvlText w:val="%2)"/>
      <w:lvlJc w:val="left"/>
      <w:pPr>
        <w:tabs>
          <w:tab w:val="num" w:pos="360"/>
        </w:tabs>
        <w:ind w:left="360" w:firstLine="0"/>
      </w:pPr>
      <w:rPr>
        <w:rFonts w:hint="default"/>
      </w:rPr>
    </w:lvl>
    <w:lvl w:ilvl="2">
      <w:start w:val="1"/>
      <w:numFmt w:val="lowerRoman"/>
      <w:lvlText w:val="%3)"/>
      <w:lvlJc w:val="left"/>
      <w:pPr>
        <w:tabs>
          <w:tab w:val="num" w:pos="720"/>
        </w:tabs>
        <w:ind w:left="72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1440"/>
        </w:tabs>
        <w:ind w:left="144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D80C39"/>
    <w:multiLevelType w:val="hybridMultilevel"/>
    <w:tmpl w:val="4E54493E"/>
    <w:lvl w:ilvl="0" w:tplc="FFC60594">
      <w:start w:val="1"/>
      <w:numFmt w:val="decimal"/>
      <w:pStyle w:val="ListParaNoIndent"/>
      <w:lvlText w:val="%1."/>
      <w:lvlJc w:val="left"/>
      <w:pPr>
        <w:ind w:left="403" w:hanging="360"/>
      </w:pPr>
      <w:rPr>
        <w:rFonts w:hint="default"/>
      </w:rPr>
    </w:lvl>
    <w:lvl w:ilvl="1" w:tplc="0409000F">
      <w:start w:val="1"/>
      <w:numFmt w:val="decimal"/>
      <w:lvlText w:val="%2."/>
      <w:lvlJc w:val="left"/>
      <w:pPr>
        <w:ind w:left="1393" w:hanging="360"/>
      </w:pPr>
    </w:lvl>
    <w:lvl w:ilvl="2" w:tplc="04090017">
      <w:start w:val="1"/>
      <w:numFmt w:val="lowerLetter"/>
      <w:lvlText w:val="%3)"/>
      <w:lvlJc w:val="left"/>
      <w:pPr>
        <w:ind w:left="2113" w:hanging="180"/>
      </w:pPr>
    </w:lvl>
    <w:lvl w:ilvl="3" w:tplc="0409001B">
      <w:start w:val="1"/>
      <w:numFmt w:val="lowerRoman"/>
      <w:lvlText w:val="%4."/>
      <w:lvlJc w:val="right"/>
      <w:pPr>
        <w:ind w:left="2833" w:hanging="360"/>
      </w:pPr>
    </w:lvl>
    <w:lvl w:ilvl="4" w:tplc="04090019">
      <w:start w:val="1"/>
      <w:numFmt w:val="lowerLetter"/>
      <w:lvlText w:val="%5."/>
      <w:lvlJc w:val="left"/>
      <w:pPr>
        <w:ind w:left="3553" w:hanging="360"/>
      </w:pPr>
    </w:lvl>
    <w:lvl w:ilvl="5" w:tplc="0409001B">
      <w:start w:val="1"/>
      <w:numFmt w:val="lowerRoman"/>
      <w:lvlText w:val="%6."/>
      <w:lvlJc w:val="right"/>
      <w:pPr>
        <w:ind w:left="4273" w:hanging="180"/>
      </w:pPr>
    </w:lvl>
    <w:lvl w:ilvl="6" w:tplc="0409000F">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2" w15:restartNumberingAfterBreak="0">
    <w:nsid w:val="050B19EF"/>
    <w:multiLevelType w:val="multilevel"/>
    <w:tmpl w:val="30E0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6E7F74"/>
    <w:multiLevelType w:val="multilevel"/>
    <w:tmpl w:val="F0A80EEE"/>
    <w:styleLink w:val="BigPaper"/>
    <w:lvl w:ilvl="0">
      <w:start w:val="1"/>
      <w:numFmt w:val="decimal"/>
      <w:lvlText w:val="%1.0"/>
      <w:lvlJc w:val="left"/>
      <w:pPr>
        <w:ind w:left="360" w:hanging="360"/>
      </w:pPr>
      <w:rPr>
        <w:rFonts w:ascii="Times New Roman" w:hAnsi="Times New Roman" w:hint="default"/>
        <w:b/>
        <w:bCs/>
        <w:i w:val="0"/>
        <w:iCs w:val="0"/>
        <w:caps/>
        <w:smallCaps w:val="0"/>
        <w:strike w:val="0"/>
        <w:dstrike w:val="0"/>
        <w:outline w:val="0"/>
        <w:shadow w:val="0"/>
        <w:emboss w:val="0"/>
        <w:imprint w:val="0"/>
        <w:vanish w:val="0"/>
        <w:color w:val="auto"/>
        <w:spacing w:val="0"/>
        <w:kern w:val="0"/>
        <w:position w:val="0"/>
        <w:sz w:val="28"/>
        <w:effect w:val="none"/>
        <w:vertAlign w:val="baseline"/>
        <w:em w:val="none"/>
        <w14:ligatures w14:val="none"/>
        <w14:numForm w14:val="default"/>
        <w14:numSpacing w14:val="default"/>
        <w14:stylisticSets/>
        <w14:cntxtAlts w14:val="0"/>
      </w:rPr>
    </w:lvl>
    <w:lvl w:ilvl="1">
      <w:start w:val="1"/>
      <w:numFmt w:val="decimal"/>
      <w:isLgl/>
      <w:suff w:val="space"/>
      <w:lvlText w:val="%2.1"/>
      <w:lvlJc w:val="left"/>
      <w:pPr>
        <w:ind w:left="1080" w:firstLine="0"/>
      </w:pPr>
      <w:rPr>
        <w:rFonts w:ascii="Times New Roman" w:hAnsi="Times New Roman" w:hint="default"/>
        <w:b/>
        <w:i w:val="0"/>
        <w:caps/>
        <w:strike w:val="0"/>
        <w:dstrike w:val="0"/>
        <w:vanish w:val="0"/>
        <w:color w:val="auto"/>
        <w:sz w:val="24"/>
        <w:vertAlign w:val="baseline"/>
      </w:rPr>
    </w:lvl>
    <w:lvl w:ilvl="2">
      <w:start w:val="1"/>
      <w:numFmt w:val="decimal"/>
      <w:isLgl/>
      <w:suff w:val="space"/>
      <w:lvlText w:val="%3.1.1"/>
      <w:lvlJc w:val="left"/>
      <w:pPr>
        <w:ind w:left="0" w:firstLine="0"/>
      </w:pPr>
      <w:rPr>
        <w:rFonts w:ascii="Times New Roman" w:hAnsi="Times New Roman" w:hint="default"/>
        <w:b/>
        <w:i w:val="0"/>
        <w:caps/>
        <w:strike w:val="0"/>
        <w:dstrike w:val="0"/>
        <w:vanish w:val="0"/>
        <w:color w:val="auto"/>
        <w:sz w:val="24"/>
        <w:vertAlign w:val="baseline"/>
      </w:rPr>
    </w:lvl>
    <w:lvl w:ilvl="3">
      <w:start w:val="1"/>
      <w:numFmt w:val="decimal"/>
      <w:lvlText w:val="(%4)"/>
      <w:lvlJc w:val="left"/>
      <w:pPr>
        <w:tabs>
          <w:tab w:val="num" w:pos="576"/>
        </w:tabs>
        <w:ind w:left="0" w:firstLine="0"/>
      </w:pPr>
      <w:rPr>
        <w:rFonts w:hint="default"/>
      </w:rPr>
    </w:lvl>
    <w:lvl w:ilvl="4">
      <w:start w:val="1"/>
      <w:numFmt w:val="lowerLetter"/>
      <w:lvlText w:val="(%5)"/>
      <w:lvlJc w:val="left"/>
      <w:pPr>
        <w:tabs>
          <w:tab w:val="num" w:pos="576"/>
        </w:tabs>
        <w:ind w:left="0" w:firstLine="0"/>
      </w:pPr>
      <w:rPr>
        <w:rFonts w:hint="default"/>
      </w:rPr>
    </w:lvl>
    <w:lvl w:ilvl="5">
      <w:start w:val="1"/>
      <w:numFmt w:val="lowerRoman"/>
      <w:lvlText w:val="(%6)"/>
      <w:lvlJc w:val="left"/>
      <w:pPr>
        <w:tabs>
          <w:tab w:val="num" w:pos="576"/>
        </w:tabs>
        <w:ind w:left="0" w:firstLine="0"/>
      </w:pPr>
      <w:rPr>
        <w:rFonts w:hint="default"/>
      </w:rPr>
    </w:lvl>
    <w:lvl w:ilvl="6">
      <w:start w:val="1"/>
      <w:numFmt w:val="decimal"/>
      <w:lvlText w:val="%7."/>
      <w:lvlJc w:val="left"/>
      <w:pPr>
        <w:tabs>
          <w:tab w:val="num" w:pos="576"/>
        </w:tabs>
        <w:ind w:left="0" w:firstLine="0"/>
      </w:pPr>
      <w:rPr>
        <w:rFonts w:hint="default"/>
      </w:rPr>
    </w:lvl>
    <w:lvl w:ilvl="7">
      <w:start w:val="1"/>
      <w:numFmt w:val="lowerLetter"/>
      <w:lvlText w:val="%8."/>
      <w:lvlJc w:val="left"/>
      <w:pPr>
        <w:tabs>
          <w:tab w:val="num" w:pos="576"/>
        </w:tabs>
        <w:ind w:left="0" w:firstLine="0"/>
      </w:pPr>
      <w:rPr>
        <w:rFonts w:hint="default"/>
      </w:rPr>
    </w:lvl>
    <w:lvl w:ilvl="8">
      <w:start w:val="1"/>
      <w:numFmt w:val="lowerRoman"/>
      <w:lvlText w:val="%9."/>
      <w:lvlJc w:val="left"/>
      <w:pPr>
        <w:tabs>
          <w:tab w:val="num" w:pos="576"/>
        </w:tabs>
        <w:ind w:left="0" w:firstLine="0"/>
      </w:pPr>
      <w:rPr>
        <w:rFonts w:hint="default"/>
      </w:rPr>
    </w:lvl>
  </w:abstractNum>
  <w:abstractNum w:abstractNumId="4" w15:restartNumberingAfterBreak="0">
    <w:nsid w:val="23BD3FAA"/>
    <w:multiLevelType w:val="multilevel"/>
    <w:tmpl w:val="FA5067AE"/>
    <w:styleLink w:val="Style2"/>
    <w:lvl w:ilvl="0">
      <w:start w:val="1"/>
      <w:numFmt w:val="decimal"/>
      <w:isLgl/>
      <w:suff w:val="space"/>
      <w:lvlText w:val="%1"/>
      <w:lvlJc w:val="left"/>
      <w:pPr>
        <w:ind w:left="360" w:hanging="360"/>
      </w:pPr>
      <w:rPr>
        <w:rFonts w:asciiTheme="majorHAnsi" w:hAnsiTheme="majorHAnsi" w:hint="default"/>
        <w:b/>
        <w:i w:val="0"/>
        <w:color w:val="auto"/>
        <w:sz w:val="28"/>
      </w:rPr>
    </w:lvl>
    <w:lvl w:ilvl="1">
      <w:start w:val="1"/>
      <w:numFmt w:val="decimal"/>
      <w:isLgl/>
      <w:suff w:val="space"/>
      <w:lvlText w:val="%1.%2"/>
      <w:lvlJc w:val="left"/>
      <w:pPr>
        <w:ind w:left="720" w:hanging="360"/>
      </w:pPr>
      <w:rPr>
        <w:rFonts w:hint="default"/>
        <w:b/>
        <w:i w:val="0"/>
        <w:color w:val="auto"/>
        <w:sz w:val="24"/>
      </w:rPr>
    </w:lvl>
    <w:lvl w:ilvl="2">
      <w:start w:val="1"/>
      <w:numFmt w:val="decimal"/>
      <w:isLgl/>
      <w:suff w:val="space"/>
      <w:lvlText w:val="%1.%2.%3"/>
      <w:lvlJc w:val="left"/>
      <w:pPr>
        <w:ind w:left="1080" w:hanging="360"/>
      </w:pPr>
      <w:rPr>
        <w:rFonts w:hint="default"/>
        <w:b/>
        <w:i w:val="0"/>
        <w:color w:val="auto"/>
        <w:sz w:val="24"/>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800"/>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20"/>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40"/>
        </w:tabs>
        <w:ind w:left="3240" w:hanging="360"/>
      </w:pPr>
      <w:rPr>
        <w:rFonts w:hint="default"/>
      </w:rPr>
    </w:lvl>
  </w:abstractNum>
  <w:abstractNum w:abstractNumId="5" w15:restartNumberingAfterBreak="0">
    <w:nsid w:val="33CF3A9C"/>
    <w:multiLevelType w:val="multilevel"/>
    <w:tmpl w:val="A8206314"/>
    <w:lvl w:ilvl="0">
      <w:start w:val="1"/>
      <w:numFmt w:val="decimal"/>
      <w:pStyle w:val="Heading1"/>
      <w:isLgl/>
      <w:lvlText w:val="%1"/>
      <w:lvlJc w:val="left"/>
      <w:pPr>
        <w:tabs>
          <w:tab w:val="num" w:pos="360"/>
        </w:tabs>
        <w:ind w:left="0" w:firstLine="0"/>
      </w:pPr>
      <w:rPr>
        <w:rFonts w:asciiTheme="majorHAnsi" w:hAnsiTheme="majorHAnsi" w:hint="default"/>
        <w:b/>
        <w:i w:val="0"/>
        <w:color w:val="auto"/>
        <w:sz w:val="28"/>
      </w:rPr>
    </w:lvl>
    <w:lvl w:ilvl="1">
      <w:start w:val="1"/>
      <w:numFmt w:val="decimal"/>
      <w:pStyle w:val="Heading2"/>
      <w:isLgl/>
      <w:lvlText w:val="%1.%2"/>
      <w:lvlJc w:val="left"/>
      <w:pPr>
        <w:tabs>
          <w:tab w:val="num" w:pos="360"/>
        </w:tabs>
        <w:ind w:left="0" w:firstLine="0"/>
      </w:pPr>
      <w:rPr>
        <w:rFonts w:hint="default"/>
        <w:b/>
        <w:i w:val="0"/>
        <w:color w:val="auto"/>
        <w:sz w:val="24"/>
      </w:rPr>
    </w:lvl>
    <w:lvl w:ilvl="2">
      <w:start w:val="1"/>
      <w:numFmt w:val="decimal"/>
      <w:lvlText w:val="%1.%2.%3"/>
      <w:lvlJc w:val="left"/>
      <w:pPr>
        <w:tabs>
          <w:tab w:val="num" w:pos="360"/>
        </w:tabs>
        <w:ind w:left="0" w:firstLine="0"/>
      </w:pPr>
      <w:rPr>
        <w:rFonts w:hint="default"/>
        <w:b/>
        <w:i w:val="0"/>
        <w:color w:val="auto"/>
        <w:sz w:val="24"/>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DA"/>
    <w:rsid w:val="00024E0A"/>
    <w:rsid w:val="00045BD4"/>
    <w:rsid w:val="00080EA7"/>
    <w:rsid w:val="00082EAF"/>
    <w:rsid w:val="00082F4B"/>
    <w:rsid w:val="00094268"/>
    <w:rsid w:val="000972EA"/>
    <w:rsid w:val="000A2F18"/>
    <w:rsid w:val="000B428E"/>
    <w:rsid w:val="000B648E"/>
    <w:rsid w:val="000C2BBB"/>
    <w:rsid w:val="000C367D"/>
    <w:rsid w:val="000D209F"/>
    <w:rsid w:val="00110796"/>
    <w:rsid w:val="001336A7"/>
    <w:rsid w:val="001354D7"/>
    <w:rsid w:val="00147F5A"/>
    <w:rsid w:val="001757E4"/>
    <w:rsid w:val="00183812"/>
    <w:rsid w:val="001A2170"/>
    <w:rsid w:val="001A41D7"/>
    <w:rsid w:val="001B5242"/>
    <w:rsid w:val="001E2F1D"/>
    <w:rsid w:val="001F61EB"/>
    <w:rsid w:val="00223D17"/>
    <w:rsid w:val="00231243"/>
    <w:rsid w:val="002404C3"/>
    <w:rsid w:val="00241844"/>
    <w:rsid w:val="002469E5"/>
    <w:rsid w:val="00251645"/>
    <w:rsid w:val="0028682D"/>
    <w:rsid w:val="002958AA"/>
    <w:rsid w:val="002B12C8"/>
    <w:rsid w:val="002B1AF7"/>
    <w:rsid w:val="002B4E05"/>
    <w:rsid w:val="002B5F37"/>
    <w:rsid w:val="002E12DA"/>
    <w:rsid w:val="002F3CC9"/>
    <w:rsid w:val="00302AD4"/>
    <w:rsid w:val="00317D0A"/>
    <w:rsid w:val="00346D9E"/>
    <w:rsid w:val="00351DDB"/>
    <w:rsid w:val="00390E32"/>
    <w:rsid w:val="003A1BF4"/>
    <w:rsid w:val="003A36C9"/>
    <w:rsid w:val="003B2D6C"/>
    <w:rsid w:val="003C0226"/>
    <w:rsid w:val="003D5AF4"/>
    <w:rsid w:val="003E1CBE"/>
    <w:rsid w:val="00402886"/>
    <w:rsid w:val="00402AA7"/>
    <w:rsid w:val="00425C02"/>
    <w:rsid w:val="00460A2A"/>
    <w:rsid w:val="004627C4"/>
    <w:rsid w:val="00466E25"/>
    <w:rsid w:val="0046791C"/>
    <w:rsid w:val="0049232C"/>
    <w:rsid w:val="004C3E87"/>
    <w:rsid w:val="004E0C05"/>
    <w:rsid w:val="004E6F9A"/>
    <w:rsid w:val="00513E98"/>
    <w:rsid w:val="00527FF4"/>
    <w:rsid w:val="00550418"/>
    <w:rsid w:val="00562BC0"/>
    <w:rsid w:val="005637AD"/>
    <w:rsid w:val="0056525C"/>
    <w:rsid w:val="00585ACF"/>
    <w:rsid w:val="005B4FB4"/>
    <w:rsid w:val="005B55A2"/>
    <w:rsid w:val="005B72DF"/>
    <w:rsid w:val="005C045D"/>
    <w:rsid w:val="005C0961"/>
    <w:rsid w:val="005D2609"/>
    <w:rsid w:val="005D57AF"/>
    <w:rsid w:val="00603B24"/>
    <w:rsid w:val="00605BF2"/>
    <w:rsid w:val="0061653F"/>
    <w:rsid w:val="00622AD4"/>
    <w:rsid w:val="00635901"/>
    <w:rsid w:val="0064023B"/>
    <w:rsid w:val="0064509B"/>
    <w:rsid w:val="006537C9"/>
    <w:rsid w:val="00653FAD"/>
    <w:rsid w:val="006833E1"/>
    <w:rsid w:val="006B0107"/>
    <w:rsid w:val="006B61DB"/>
    <w:rsid w:val="006B6476"/>
    <w:rsid w:val="006C4671"/>
    <w:rsid w:val="006E4C53"/>
    <w:rsid w:val="006F452E"/>
    <w:rsid w:val="007036BE"/>
    <w:rsid w:val="0070724C"/>
    <w:rsid w:val="00710DF1"/>
    <w:rsid w:val="00715379"/>
    <w:rsid w:val="00727788"/>
    <w:rsid w:val="007304F0"/>
    <w:rsid w:val="007410D9"/>
    <w:rsid w:val="007669ED"/>
    <w:rsid w:val="00773A7F"/>
    <w:rsid w:val="007756DA"/>
    <w:rsid w:val="00785C5A"/>
    <w:rsid w:val="00790BC8"/>
    <w:rsid w:val="00795150"/>
    <w:rsid w:val="007A47EB"/>
    <w:rsid w:val="007F4A9B"/>
    <w:rsid w:val="00803021"/>
    <w:rsid w:val="008239A5"/>
    <w:rsid w:val="00850E92"/>
    <w:rsid w:val="008513CE"/>
    <w:rsid w:val="008551FC"/>
    <w:rsid w:val="008621BE"/>
    <w:rsid w:val="00875045"/>
    <w:rsid w:val="008973E2"/>
    <w:rsid w:val="008A12C5"/>
    <w:rsid w:val="008B3A8C"/>
    <w:rsid w:val="008D1754"/>
    <w:rsid w:val="008D3529"/>
    <w:rsid w:val="008E0AD5"/>
    <w:rsid w:val="008E5576"/>
    <w:rsid w:val="00906E00"/>
    <w:rsid w:val="009072E0"/>
    <w:rsid w:val="00907663"/>
    <w:rsid w:val="00914347"/>
    <w:rsid w:val="00920081"/>
    <w:rsid w:val="00925ADE"/>
    <w:rsid w:val="00953C9A"/>
    <w:rsid w:val="009578B7"/>
    <w:rsid w:val="009819F9"/>
    <w:rsid w:val="00992305"/>
    <w:rsid w:val="00993028"/>
    <w:rsid w:val="00995D31"/>
    <w:rsid w:val="009C0069"/>
    <w:rsid w:val="009C3560"/>
    <w:rsid w:val="009D4EA0"/>
    <w:rsid w:val="009D5947"/>
    <w:rsid w:val="009E1BE5"/>
    <w:rsid w:val="009E4B5F"/>
    <w:rsid w:val="009E5EC7"/>
    <w:rsid w:val="009E6BAA"/>
    <w:rsid w:val="009F3820"/>
    <w:rsid w:val="009F7BF5"/>
    <w:rsid w:val="00A034E6"/>
    <w:rsid w:val="00A06C30"/>
    <w:rsid w:val="00A13E99"/>
    <w:rsid w:val="00A327ED"/>
    <w:rsid w:val="00A42E97"/>
    <w:rsid w:val="00A6228D"/>
    <w:rsid w:val="00A65A5A"/>
    <w:rsid w:val="00A70BB0"/>
    <w:rsid w:val="00A770EE"/>
    <w:rsid w:val="00A87407"/>
    <w:rsid w:val="00A87855"/>
    <w:rsid w:val="00AA5246"/>
    <w:rsid w:val="00AF6A0F"/>
    <w:rsid w:val="00B002AB"/>
    <w:rsid w:val="00B15F6A"/>
    <w:rsid w:val="00B4282E"/>
    <w:rsid w:val="00B532B0"/>
    <w:rsid w:val="00B718E5"/>
    <w:rsid w:val="00B81FD9"/>
    <w:rsid w:val="00B93E22"/>
    <w:rsid w:val="00BC5962"/>
    <w:rsid w:val="00BC64B8"/>
    <w:rsid w:val="00BD054B"/>
    <w:rsid w:val="00BE443D"/>
    <w:rsid w:val="00BE5A7B"/>
    <w:rsid w:val="00BF3489"/>
    <w:rsid w:val="00BF3FC4"/>
    <w:rsid w:val="00C01992"/>
    <w:rsid w:val="00C077FE"/>
    <w:rsid w:val="00C07D28"/>
    <w:rsid w:val="00C276B9"/>
    <w:rsid w:val="00C354EB"/>
    <w:rsid w:val="00C45932"/>
    <w:rsid w:val="00C47579"/>
    <w:rsid w:val="00C528AE"/>
    <w:rsid w:val="00C6002C"/>
    <w:rsid w:val="00C64C03"/>
    <w:rsid w:val="00C6586B"/>
    <w:rsid w:val="00C94E00"/>
    <w:rsid w:val="00C9598D"/>
    <w:rsid w:val="00C9653B"/>
    <w:rsid w:val="00CA0FB9"/>
    <w:rsid w:val="00CA472A"/>
    <w:rsid w:val="00CC1D7B"/>
    <w:rsid w:val="00CD4F49"/>
    <w:rsid w:val="00CD7E88"/>
    <w:rsid w:val="00CE0689"/>
    <w:rsid w:val="00CF3035"/>
    <w:rsid w:val="00D14159"/>
    <w:rsid w:val="00D2287D"/>
    <w:rsid w:val="00D6099F"/>
    <w:rsid w:val="00D729F6"/>
    <w:rsid w:val="00D87D71"/>
    <w:rsid w:val="00DA149A"/>
    <w:rsid w:val="00DC5CA5"/>
    <w:rsid w:val="00DD4ABE"/>
    <w:rsid w:val="00DD4F54"/>
    <w:rsid w:val="00DE2733"/>
    <w:rsid w:val="00DF09C5"/>
    <w:rsid w:val="00E14F08"/>
    <w:rsid w:val="00E33741"/>
    <w:rsid w:val="00E37225"/>
    <w:rsid w:val="00E467CF"/>
    <w:rsid w:val="00E51163"/>
    <w:rsid w:val="00E57DDA"/>
    <w:rsid w:val="00E73523"/>
    <w:rsid w:val="00E84C78"/>
    <w:rsid w:val="00EA130D"/>
    <w:rsid w:val="00EA5CD6"/>
    <w:rsid w:val="00EB2917"/>
    <w:rsid w:val="00EB29F1"/>
    <w:rsid w:val="00EB586B"/>
    <w:rsid w:val="00EB7171"/>
    <w:rsid w:val="00EB7321"/>
    <w:rsid w:val="00EC1EC3"/>
    <w:rsid w:val="00ED5C79"/>
    <w:rsid w:val="00ED6A59"/>
    <w:rsid w:val="00EF21F0"/>
    <w:rsid w:val="00EF620B"/>
    <w:rsid w:val="00F02F85"/>
    <w:rsid w:val="00F11A4B"/>
    <w:rsid w:val="00F23056"/>
    <w:rsid w:val="00F27487"/>
    <w:rsid w:val="00F303FA"/>
    <w:rsid w:val="00F37B19"/>
    <w:rsid w:val="00F420A9"/>
    <w:rsid w:val="00F42A78"/>
    <w:rsid w:val="00F4428D"/>
    <w:rsid w:val="00F5779F"/>
    <w:rsid w:val="00F60D01"/>
    <w:rsid w:val="00FA0929"/>
    <w:rsid w:val="00FB3802"/>
    <w:rsid w:val="00FC14AD"/>
    <w:rsid w:val="00FE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FF9F"/>
  <w15:chartTrackingRefBased/>
  <w15:docId w15:val="{A1E98733-2D4D-4A57-839C-75A83A8F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00" w:line="276" w:lineRule="auto"/>
        <w:ind w:firstLine="720"/>
      </w:pPr>
    </w:pPrDefault>
  </w:docDefaults>
  <w:latentStyles w:defLockedState="0" w:defUIPriority="99" w:defSemiHidden="0" w:defUnhideWhenUsed="0" w:defQFormat="0" w:count="376">
    <w:lsdException w:name="Normal" w:uiPriority="1"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14"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DDA"/>
  </w:style>
  <w:style w:type="paragraph" w:styleId="Heading1">
    <w:name w:val="heading 1"/>
    <w:basedOn w:val="Normal"/>
    <w:link w:val="Heading1Char"/>
    <w:uiPriority w:val="3"/>
    <w:qFormat/>
    <w:rsid w:val="002404C3"/>
    <w:pPr>
      <w:keepNext/>
      <w:keepLines/>
      <w:numPr>
        <w:numId w:val="5"/>
      </w:numPr>
      <w:spacing w:before="240" w:after="240"/>
      <w:outlineLvl w:val="0"/>
    </w:pPr>
    <w:rPr>
      <w:rFonts w:asciiTheme="majorHAnsi" w:eastAsiaTheme="majorEastAsia" w:hAnsiTheme="majorHAnsi" w:cstheme="majorBidi"/>
      <w:b/>
      <w:sz w:val="28"/>
      <w:szCs w:val="32"/>
      <w:u w:val="single"/>
    </w:rPr>
  </w:style>
  <w:style w:type="paragraph" w:styleId="Heading2">
    <w:name w:val="heading 2"/>
    <w:basedOn w:val="Normal"/>
    <w:next w:val="Normal"/>
    <w:link w:val="Heading2Char"/>
    <w:uiPriority w:val="4"/>
    <w:qFormat/>
    <w:rsid w:val="002404C3"/>
    <w:pPr>
      <w:keepNext/>
      <w:numPr>
        <w:ilvl w:val="1"/>
        <w:numId w:val="5"/>
      </w:numPr>
      <w:spacing w:before="240" w:after="240"/>
      <w:outlineLvl w:val="1"/>
    </w:pPr>
    <w:rPr>
      <w:rFonts w:eastAsiaTheme="majorEastAsia" w:cstheme="majorBidi"/>
      <w:b/>
      <w:szCs w:val="26"/>
      <w:u w:val="single"/>
    </w:rPr>
  </w:style>
  <w:style w:type="paragraph" w:styleId="Heading3">
    <w:name w:val="heading 3"/>
    <w:basedOn w:val="Normal"/>
    <w:link w:val="Heading3Char"/>
    <w:uiPriority w:val="5"/>
    <w:qFormat/>
    <w:rsid w:val="002404C3"/>
    <w:pPr>
      <w:keepNext/>
      <w:numPr>
        <w:ilvl w:val="2"/>
        <w:numId w:val="6"/>
      </w:numPr>
      <w:spacing w:before="240" w:after="240" w:line="240" w:lineRule="auto"/>
      <w:ind w:firstLine="0"/>
      <w:jc w:val="center"/>
      <w:outlineLvl w:val="2"/>
    </w:pPr>
    <w:rPr>
      <w:rFonts w:eastAsiaTheme="majorEastAsia" w:cstheme="majorBidi"/>
      <w:b/>
      <w:u w:val="single"/>
    </w:rPr>
  </w:style>
  <w:style w:type="paragraph" w:styleId="Heading4">
    <w:name w:val="heading 4"/>
    <w:basedOn w:val="Normal"/>
    <w:link w:val="Heading4Char"/>
    <w:autoRedefine/>
    <w:uiPriority w:val="6"/>
    <w:qFormat/>
    <w:rsid w:val="008D3529"/>
    <w:pPr>
      <w:keepNext/>
      <w:keepLines/>
      <w:framePr w:wrap="notBeside" w:hAnchor="text"/>
      <w:spacing w:before="40"/>
      <w:jc w:val="center"/>
      <w:outlineLvl w:val="3"/>
    </w:pPr>
    <w:rPr>
      <w:rFonts w:asciiTheme="majorHAnsi" w:eastAsiaTheme="majorEastAsia" w:hAnsiTheme="majorHAnsi" w:cstheme="majorBidi"/>
      <w:b/>
      <w:iCs/>
      <w:u w:val="single"/>
    </w:rPr>
  </w:style>
  <w:style w:type="paragraph" w:styleId="Heading5">
    <w:name w:val="heading 5"/>
    <w:basedOn w:val="Normal"/>
    <w:link w:val="Heading5Char"/>
    <w:uiPriority w:val="9"/>
    <w:semiHidden/>
    <w:unhideWhenUsed/>
    <w:qFormat/>
    <w:rsid w:val="008D3529"/>
    <w:pPr>
      <w:keepNext/>
      <w:keepLines/>
      <w:framePr w:wrap="notBeside" w:hAnchor="text"/>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
    <w:qFormat/>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styleId="EndnoteText">
    <w:name w:val="endnote text"/>
    <w:basedOn w:val="Normal"/>
    <w:link w:val="EndnoteTextChar"/>
    <w:uiPriority w:val="99"/>
    <w:unhideWhenUsed/>
    <w:qFormat/>
    <w:rsid w:val="003D5AF4"/>
    <w:pPr>
      <w:keepLines/>
      <w:framePr w:wrap="notBeside" w:hAnchor="text"/>
      <w:spacing w:after="120" w:line="240" w:lineRule="auto"/>
      <w:ind w:left="360" w:hanging="360"/>
    </w:pPr>
    <w:rPr>
      <w:sz w:val="28"/>
    </w:rPr>
  </w:style>
  <w:style w:type="character" w:customStyle="1" w:styleId="EndnoteTextChar">
    <w:name w:val="Endnote Text Char"/>
    <w:basedOn w:val="DefaultParagraphFont"/>
    <w:link w:val="EndnoteText"/>
    <w:uiPriority w:val="99"/>
    <w:rsid w:val="003D5AF4"/>
    <w:rPr>
      <w:sz w:val="28"/>
    </w:rPr>
  </w:style>
  <w:style w:type="character" w:styleId="EndnoteReference">
    <w:name w:val="endnote reference"/>
    <w:basedOn w:val="DefaultParagraphFont"/>
    <w:uiPriority w:val="14"/>
    <w:qFormat/>
    <w:rsid w:val="00F11A4B"/>
    <w:rPr>
      <w:rFonts w:ascii="Times New Roman" w:hAnsi="Times New Roman"/>
      <w:b/>
      <w:color w:val="auto"/>
      <w:sz w:val="28"/>
      <w:vertAlign w:val="superscript"/>
    </w:rPr>
  </w:style>
  <w:style w:type="table" w:styleId="TableGrid">
    <w:name w:val="Table Grid"/>
    <w:basedOn w:val="TableNormal"/>
    <w:uiPriority w:val="59"/>
    <w:rsid w:val="008D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Quote">
    <w:name w:val="Legal Quote"/>
    <w:basedOn w:val="Normal"/>
    <w:uiPriority w:val="1"/>
    <w:qFormat/>
    <w:rsid w:val="008D3529"/>
    <w:pPr>
      <w:autoSpaceDE w:val="0"/>
      <w:autoSpaceDN w:val="0"/>
      <w:adjustRightInd w:val="0"/>
      <w:spacing w:after="0" w:line="240" w:lineRule="auto"/>
      <w:ind w:left="720" w:right="720" w:firstLine="0"/>
      <w:jc w:val="both"/>
    </w:pPr>
    <w:rPr>
      <w:rFonts w:eastAsiaTheme="minorEastAsia"/>
    </w:rPr>
  </w:style>
  <w:style w:type="paragraph" w:customStyle="1" w:styleId="TableParagraph">
    <w:name w:val="Table Paragraph"/>
    <w:basedOn w:val="Normal"/>
    <w:autoRedefine/>
    <w:uiPriority w:val="7"/>
    <w:qFormat/>
    <w:rsid w:val="008D3529"/>
    <w:pPr>
      <w:keepNext/>
      <w:keepLines/>
      <w:framePr w:wrap="notBeside" w:hAnchor="text"/>
      <w:spacing w:after="0" w:line="240" w:lineRule="auto"/>
    </w:pPr>
  </w:style>
  <w:style w:type="paragraph" w:customStyle="1" w:styleId="Style1">
    <w:name w:val="Style1"/>
    <w:basedOn w:val="Normal"/>
    <w:autoRedefine/>
    <w:uiPriority w:val="24"/>
    <w:qFormat/>
    <w:rsid w:val="008D3529"/>
    <w:pPr>
      <w:framePr w:wrap="notBeside" w:hAnchor="text"/>
    </w:pPr>
    <w:rPr>
      <w:position w:val="9"/>
      <w:sz w:val="20"/>
    </w:rPr>
  </w:style>
  <w:style w:type="paragraph" w:customStyle="1" w:styleId="Footnote">
    <w:name w:val="Footnote"/>
    <w:basedOn w:val="Normal"/>
    <w:autoRedefine/>
    <w:uiPriority w:val="1"/>
    <w:qFormat/>
    <w:rsid w:val="008D3529"/>
    <w:pPr>
      <w:keepLines/>
      <w:framePr w:wrap="notBeside" w:hAnchor="text"/>
    </w:pPr>
    <w:rPr>
      <w:sz w:val="20"/>
    </w:rPr>
  </w:style>
  <w:style w:type="numbering" w:customStyle="1" w:styleId="JordiesClass">
    <w:name w:val="Jordie's Class"/>
    <w:uiPriority w:val="99"/>
    <w:rsid w:val="008D3529"/>
    <w:pPr>
      <w:numPr>
        <w:numId w:val="1"/>
      </w:numPr>
    </w:pPr>
  </w:style>
  <w:style w:type="paragraph" w:customStyle="1" w:styleId="17">
    <w:name w:val="_17"/>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16">
    <w:name w:val="_16"/>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15">
    <w:name w:val="_15"/>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14">
    <w:name w:val="_14"/>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13">
    <w:name w:val="_13"/>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12">
    <w:name w:val="_12"/>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11">
    <w:name w:val="_11"/>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0">
    <w:name w:val="_10"/>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Level9">
    <w:name w:val="Level 9"/>
    <w:uiPriority w:val="99"/>
    <w:rsid w:val="008D3529"/>
    <w:pPr>
      <w:widowControl w:val="0"/>
      <w:autoSpaceDE w:val="0"/>
      <w:autoSpaceDN w:val="0"/>
      <w:adjustRightInd w:val="0"/>
      <w:ind w:left="-1440"/>
      <w:jc w:val="both"/>
    </w:pPr>
    <w:rPr>
      <w:rFonts w:eastAsiaTheme="minorEastAsia"/>
      <w:b/>
      <w:bCs/>
    </w:rPr>
  </w:style>
  <w:style w:type="paragraph" w:customStyle="1" w:styleId="26">
    <w:name w:val="_26"/>
    <w:uiPriority w:val="99"/>
    <w:rsid w:val="008D3529"/>
    <w:pPr>
      <w:widowControl w:val="0"/>
      <w:autoSpaceDE w:val="0"/>
      <w:autoSpaceDN w:val="0"/>
      <w:adjustRightInd w:val="0"/>
      <w:jc w:val="both"/>
    </w:pPr>
    <w:rPr>
      <w:rFonts w:eastAsiaTheme="minorEastAsia"/>
    </w:rPr>
  </w:style>
  <w:style w:type="paragraph" w:customStyle="1" w:styleId="25">
    <w:name w:val="_25"/>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24">
    <w:name w:val="_24"/>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23">
    <w:name w:val="_23"/>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22">
    <w:name w:val="_22"/>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21">
    <w:name w:val="_21"/>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0">
    <w:name w:val="_20"/>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9">
    <w:name w:val="_19"/>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18">
    <w:name w:val="_18"/>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9">
    <w:name w:val="_9"/>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8">
    <w:name w:val="_8"/>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7">
    <w:name w:val="_7"/>
    <w:uiPriority w:val="99"/>
    <w:rsid w:val="008D352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pPr>
    <w:rPr>
      <w:rFonts w:eastAsiaTheme="minorEastAsia"/>
    </w:rPr>
  </w:style>
  <w:style w:type="paragraph" w:customStyle="1" w:styleId="6">
    <w:name w:val="_6"/>
    <w:uiPriority w:val="99"/>
    <w:rsid w:val="008D352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eastAsiaTheme="minorEastAsia"/>
    </w:rPr>
  </w:style>
  <w:style w:type="paragraph" w:customStyle="1" w:styleId="5">
    <w:name w:val="_5"/>
    <w:uiPriority w:val="99"/>
    <w:rsid w:val="008D352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eastAsiaTheme="minorEastAsia"/>
    </w:rPr>
  </w:style>
  <w:style w:type="paragraph" w:customStyle="1" w:styleId="4">
    <w:name w:val="_4"/>
    <w:uiPriority w:val="99"/>
    <w:rsid w:val="008D352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eastAsiaTheme="minorEastAsia"/>
    </w:rPr>
  </w:style>
  <w:style w:type="paragraph" w:customStyle="1" w:styleId="3">
    <w:name w:val="_3"/>
    <w:uiPriority w:val="99"/>
    <w:rsid w:val="008D352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eastAsiaTheme="minorEastAsia"/>
    </w:rPr>
  </w:style>
  <w:style w:type="paragraph" w:customStyle="1" w:styleId="2">
    <w:name w:val="_2"/>
    <w:uiPriority w:val="99"/>
    <w:rsid w:val="008D352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eastAsiaTheme="minorEastAsia"/>
    </w:rPr>
  </w:style>
  <w:style w:type="paragraph" w:customStyle="1" w:styleId="1">
    <w:name w:val="_1"/>
    <w:uiPriority w:val="99"/>
    <w:rsid w:val="008D3529"/>
    <w:pPr>
      <w:widowControl w:val="0"/>
      <w:tabs>
        <w:tab w:val="left" w:pos="5760"/>
        <w:tab w:val="left" w:pos="6480"/>
        <w:tab w:val="left" w:pos="7200"/>
        <w:tab w:val="left" w:pos="7920"/>
        <w:tab w:val="left" w:pos="8640"/>
      </w:tabs>
      <w:autoSpaceDE w:val="0"/>
      <w:autoSpaceDN w:val="0"/>
      <w:adjustRightInd w:val="0"/>
      <w:ind w:left="5760"/>
      <w:jc w:val="both"/>
    </w:pPr>
    <w:rPr>
      <w:rFonts w:eastAsiaTheme="minorEastAsia"/>
    </w:rPr>
  </w:style>
  <w:style w:type="paragraph" w:customStyle="1" w:styleId="a">
    <w:name w:val="_"/>
    <w:uiPriority w:val="99"/>
    <w:rsid w:val="008D3529"/>
    <w:pPr>
      <w:widowControl w:val="0"/>
      <w:tabs>
        <w:tab w:val="left" w:pos="6480"/>
        <w:tab w:val="left" w:pos="7200"/>
        <w:tab w:val="left" w:pos="7920"/>
        <w:tab w:val="left" w:pos="8640"/>
      </w:tabs>
      <w:autoSpaceDE w:val="0"/>
      <w:autoSpaceDN w:val="0"/>
      <w:adjustRightInd w:val="0"/>
      <w:ind w:left="6480"/>
      <w:jc w:val="both"/>
    </w:pPr>
    <w:rPr>
      <w:rFonts w:eastAsiaTheme="minorEastAsia"/>
    </w:rPr>
  </w:style>
  <w:style w:type="paragraph" w:customStyle="1" w:styleId="DefinitionT">
    <w:name w:val="Definition T"/>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rPr>
  </w:style>
  <w:style w:type="paragraph" w:customStyle="1" w:styleId="DefinitionL">
    <w:name w:val="Definition L"/>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eastAsiaTheme="minorEastAsia"/>
    </w:rPr>
  </w:style>
  <w:style w:type="character" w:customStyle="1" w:styleId="Definition">
    <w:name w:val="Definition"/>
    <w:uiPriority w:val="99"/>
    <w:rsid w:val="008D3529"/>
    <w:rPr>
      <w:i/>
      <w:iCs/>
    </w:rPr>
  </w:style>
  <w:style w:type="paragraph" w:customStyle="1" w:styleId="H1">
    <w:name w:val="H1"/>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48"/>
      <w:szCs w:val="48"/>
    </w:rPr>
  </w:style>
  <w:style w:type="paragraph" w:customStyle="1" w:styleId="H2">
    <w:name w:val="H2"/>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36"/>
      <w:szCs w:val="36"/>
    </w:rPr>
  </w:style>
  <w:style w:type="paragraph" w:customStyle="1" w:styleId="H3">
    <w:name w:val="H3"/>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8"/>
      <w:szCs w:val="28"/>
    </w:rPr>
  </w:style>
  <w:style w:type="paragraph" w:customStyle="1" w:styleId="H4">
    <w:name w:val="H4"/>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rPr>
  </w:style>
  <w:style w:type="paragraph" w:customStyle="1" w:styleId="H5">
    <w:name w:val="H5"/>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20"/>
      <w:szCs w:val="20"/>
    </w:rPr>
  </w:style>
  <w:style w:type="paragraph" w:customStyle="1" w:styleId="H6">
    <w:name w:val="H6"/>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b/>
      <w:bCs/>
      <w:sz w:val="16"/>
      <w:szCs w:val="16"/>
    </w:rPr>
  </w:style>
  <w:style w:type="paragraph" w:customStyle="1" w:styleId="Address">
    <w:name w:val="Address"/>
    <w:uiPriority w:val="99"/>
    <w:rsid w:val="008D35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eastAsiaTheme="minorEastAsia"/>
      <w:i/>
      <w:iCs/>
    </w:rPr>
  </w:style>
  <w:style w:type="paragraph" w:customStyle="1" w:styleId="Blockquote">
    <w:name w:val="Blockquote"/>
    <w:uiPriority w:val="99"/>
    <w:rsid w:val="008D352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eastAsiaTheme="minorEastAsia"/>
    </w:rPr>
  </w:style>
  <w:style w:type="character" w:customStyle="1" w:styleId="CITE">
    <w:name w:val="CITE"/>
    <w:uiPriority w:val="99"/>
    <w:rsid w:val="008D3529"/>
    <w:rPr>
      <w:i/>
      <w:iCs/>
    </w:rPr>
  </w:style>
  <w:style w:type="character" w:customStyle="1" w:styleId="CODE">
    <w:name w:val="CODE"/>
    <w:uiPriority w:val="99"/>
    <w:rsid w:val="008D3529"/>
    <w:rPr>
      <w:rFonts w:ascii="Courier New" w:hAnsi="Courier New" w:cs="Courier New"/>
      <w:sz w:val="20"/>
      <w:szCs w:val="20"/>
    </w:rPr>
  </w:style>
  <w:style w:type="character" w:customStyle="1" w:styleId="FollowedHype">
    <w:name w:val="FollowedHype"/>
    <w:uiPriority w:val="99"/>
    <w:rsid w:val="008D3529"/>
    <w:rPr>
      <w:color w:val="800080"/>
      <w:u w:val="single"/>
    </w:rPr>
  </w:style>
  <w:style w:type="character" w:customStyle="1" w:styleId="Keyboard">
    <w:name w:val="Keyboard"/>
    <w:uiPriority w:val="99"/>
    <w:rsid w:val="008D3529"/>
    <w:rPr>
      <w:rFonts w:ascii="Courier New" w:hAnsi="Courier New" w:cs="Courier New"/>
      <w:b/>
      <w:bCs/>
      <w:sz w:val="20"/>
      <w:szCs w:val="20"/>
    </w:rPr>
  </w:style>
  <w:style w:type="paragraph" w:customStyle="1" w:styleId="Preformatted">
    <w:name w:val="Preformatted"/>
    <w:uiPriority w:val="99"/>
    <w:rsid w:val="008D352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heme="minorEastAsia" w:hAnsi="Courier New" w:cs="Courier New"/>
      <w:sz w:val="20"/>
      <w:szCs w:val="20"/>
    </w:rPr>
  </w:style>
  <w:style w:type="paragraph" w:customStyle="1" w:styleId="zBottomof">
    <w:name w:val="zBottom of"/>
    <w:uiPriority w:val="99"/>
    <w:rsid w:val="008D352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paragraph" w:customStyle="1" w:styleId="zTopofFor">
    <w:name w:val="zTop of For"/>
    <w:uiPriority w:val="99"/>
    <w:rsid w:val="008D352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heme="minorEastAsia" w:hAnsi="Arial" w:cs="Arial"/>
      <w:sz w:val="16"/>
      <w:szCs w:val="16"/>
    </w:rPr>
  </w:style>
  <w:style w:type="character" w:customStyle="1" w:styleId="Sample">
    <w:name w:val="Sample"/>
    <w:uiPriority w:val="99"/>
    <w:rsid w:val="008D3529"/>
    <w:rPr>
      <w:rFonts w:ascii="Courier New" w:hAnsi="Courier New" w:cs="Courier New"/>
    </w:rPr>
  </w:style>
  <w:style w:type="character" w:customStyle="1" w:styleId="Typewriter">
    <w:name w:val="Typewriter"/>
    <w:uiPriority w:val="99"/>
    <w:rsid w:val="008D3529"/>
    <w:rPr>
      <w:rFonts w:ascii="Courier New" w:hAnsi="Courier New" w:cs="Courier New"/>
      <w:sz w:val="20"/>
      <w:szCs w:val="20"/>
    </w:rPr>
  </w:style>
  <w:style w:type="character" w:customStyle="1" w:styleId="Variable">
    <w:name w:val="Variable"/>
    <w:uiPriority w:val="99"/>
    <w:rsid w:val="008D3529"/>
    <w:rPr>
      <w:i/>
      <w:iCs/>
    </w:rPr>
  </w:style>
  <w:style w:type="character" w:customStyle="1" w:styleId="HTMLMarkup">
    <w:name w:val="HTML Markup"/>
    <w:uiPriority w:val="99"/>
    <w:rsid w:val="008D3529"/>
    <w:rPr>
      <w:vanish/>
      <w:color w:val="FF0000"/>
    </w:rPr>
  </w:style>
  <w:style w:type="character" w:customStyle="1" w:styleId="Comment">
    <w:name w:val="Comment"/>
    <w:uiPriority w:val="99"/>
    <w:rsid w:val="008D3529"/>
  </w:style>
  <w:style w:type="character" w:customStyle="1" w:styleId="DefaultPara">
    <w:name w:val="Default Para"/>
    <w:uiPriority w:val="99"/>
    <w:rsid w:val="008D3529"/>
  </w:style>
  <w:style w:type="character" w:customStyle="1" w:styleId="cosearchterm">
    <w:name w:val="co_searchterm"/>
    <w:basedOn w:val="DefaultParagraphFont"/>
    <w:uiPriority w:val="99"/>
    <w:rsid w:val="008D3529"/>
  </w:style>
  <w:style w:type="character" w:customStyle="1" w:styleId="costarpage">
    <w:name w:val="co_starpage"/>
    <w:basedOn w:val="DefaultParagraphFont"/>
    <w:uiPriority w:val="99"/>
    <w:rsid w:val="008D3529"/>
  </w:style>
  <w:style w:type="character" w:customStyle="1" w:styleId="counderline">
    <w:name w:val="co_underline"/>
    <w:basedOn w:val="DefaultParagraphFont"/>
    <w:uiPriority w:val="99"/>
    <w:rsid w:val="008D3529"/>
  </w:style>
  <w:style w:type="paragraph" w:customStyle="1" w:styleId="ListParaNoIndent">
    <w:name w:val="List Para No Indent"/>
    <w:basedOn w:val="ListParagraph"/>
    <w:link w:val="ListParaNoIndentChar"/>
    <w:uiPriority w:val="2"/>
    <w:qFormat/>
    <w:rsid w:val="008551FC"/>
    <w:pPr>
      <w:numPr>
        <w:numId w:val="7"/>
      </w:numPr>
      <w:tabs>
        <w:tab w:val="left" w:pos="43"/>
        <w:tab w:val="left" w:pos="432"/>
      </w:tabs>
    </w:pPr>
    <w:rPr>
      <w:sz w:val="28"/>
    </w:rPr>
  </w:style>
  <w:style w:type="character" w:customStyle="1" w:styleId="ListParaNoIndentChar">
    <w:name w:val="List Para No Indent Char"/>
    <w:basedOn w:val="ListParagraphChar"/>
    <w:link w:val="ListParaNoIndent"/>
    <w:uiPriority w:val="2"/>
    <w:rsid w:val="008551FC"/>
    <w:rPr>
      <w:sz w:val="28"/>
      <w:szCs w:val="24"/>
    </w:rPr>
  </w:style>
  <w:style w:type="paragraph" w:styleId="ListParagraph">
    <w:name w:val="List Paragraph"/>
    <w:basedOn w:val="Normal"/>
    <w:link w:val="ListParagraphChar"/>
    <w:uiPriority w:val="34"/>
    <w:qFormat/>
    <w:rsid w:val="008D3529"/>
    <w:pPr>
      <w:ind w:left="432" w:hanging="432"/>
    </w:pPr>
  </w:style>
  <w:style w:type="paragraph" w:customStyle="1" w:styleId="endnotetex1">
    <w:name w:val="endnote tex1"/>
    <w:basedOn w:val="Normal"/>
    <w:qFormat/>
    <w:rsid w:val="008D3529"/>
    <w:pPr>
      <w:widowControl w:val="0"/>
      <w:spacing w:after="0" w:line="240" w:lineRule="auto"/>
      <w:ind w:left="360" w:hanging="360"/>
    </w:pPr>
    <w:rPr>
      <w:rFonts w:eastAsia="Times New Roman"/>
      <w:szCs w:val="20"/>
    </w:rPr>
  </w:style>
  <w:style w:type="character" w:customStyle="1" w:styleId="cohighlight">
    <w:name w:val="co_highlight"/>
    <w:rsid w:val="008D3529"/>
    <w:rPr>
      <w:rFonts w:cs="Times New Roman"/>
    </w:rPr>
  </w:style>
  <w:style w:type="numbering" w:customStyle="1" w:styleId="BigPaper">
    <w:name w:val="Big Paper"/>
    <w:uiPriority w:val="99"/>
    <w:rsid w:val="008D3529"/>
    <w:pPr>
      <w:numPr>
        <w:numId w:val="3"/>
      </w:numPr>
    </w:pPr>
  </w:style>
  <w:style w:type="numbering" w:customStyle="1" w:styleId="Style2">
    <w:name w:val="Style2"/>
    <w:uiPriority w:val="99"/>
    <w:rsid w:val="008D3529"/>
    <w:pPr>
      <w:numPr>
        <w:numId w:val="4"/>
      </w:numPr>
    </w:pPr>
  </w:style>
  <w:style w:type="character" w:customStyle="1" w:styleId="Heading1Char">
    <w:name w:val="Heading 1 Char"/>
    <w:basedOn w:val="DefaultParagraphFont"/>
    <w:link w:val="Heading1"/>
    <w:uiPriority w:val="3"/>
    <w:rsid w:val="008D3529"/>
    <w:rPr>
      <w:rFonts w:asciiTheme="majorHAnsi" w:eastAsiaTheme="majorEastAsia" w:hAnsiTheme="majorHAnsi" w:cstheme="majorBidi"/>
      <w:b/>
      <w:sz w:val="28"/>
      <w:szCs w:val="32"/>
      <w:u w:val="single"/>
    </w:rPr>
  </w:style>
  <w:style w:type="character" w:customStyle="1" w:styleId="Heading2Char">
    <w:name w:val="Heading 2 Char"/>
    <w:basedOn w:val="DefaultParagraphFont"/>
    <w:link w:val="Heading2"/>
    <w:uiPriority w:val="4"/>
    <w:rsid w:val="008D3529"/>
    <w:rPr>
      <w:rFonts w:eastAsiaTheme="majorEastAsia" w:cstheme="majorBidi"/>
      <w:b/>
      <w:szCs w:val="26"/>
      <w:u w:val="single"/>
    </w:rPr>
  </w:style>
  <w:style w:type="character" w:customStyle="1" w:styleId="Heading3Char">
    <w:name w:val="Heading 3 Char"/>
    <w:basedOn w:val="DefaultParagraphFont"/>
    <w:link w:val="Heading3"/>
    <w:uiPriority w:val="5"/>
    <w:rsid w:val="002404C3"/>
    <w:rPr>
      <w:rFonts w:eastAsiaTheme="majorEastAsia" w:cstheme="majorBidi"/>
      <w:b/>
      <w:u w:val="single"/>
    </w:rPr>
  </w:style>
  <w:style w:type="character" w:customStyle="1" w:styleId="Heading4Char">
    <w:name w:val="Heading 4 Char"/>
    <w:basedOn w:val="DefaultParagraphFont"/>
    <w:link w:val="Heading4"/>
    <w:uiPriority w:val="6"/>
    <w:rsid w:val="008D3529"/>
    <w:rPr>
      <w:rFonts w:asciiTheme="majorHAnsi" w:eastAsiaTheme="majorEastAsia" w:hAnsiTheme="majorHAnsi" w:cstheme="majorBidi"/>
      <w:b/>
      <w:iCs/>
      <w:szCs w:val="24"/>
      <w:u w:val="single"/>
    </w:rPr>
  </w:style>
  <w:style w:type="character" w:customStyle="1" w:styleId="Heading5Char">
    <w:name w:val="Heading 5 Char"/>
    <w:basedOn w:val="DefaultParagraphFont"/>
    <w:link w:val="Heading5"/>
    <w:uiPriority w:val="9"/>
    <w:semiHidden/>
    <w:rsid w:val="008D3529"/>
    <w:rPr>
      <w:rFonts w:asciiTheme="majorHAnsi" w:eastAsiaTheme="majorEastAsia" w:hAnsiTheme="majorHAnsi" w:cstheme="majorBidi"/>
      <w:color w:val="2F5496" w:themeColor="accent1" w:themeShade="BF"/>
      <w:szCs w:val="24"/>
    </w:rPr>
  </w:style>
  <w:style w:type="paragraph" w:styleId="TOC1">
    <w:name w:val="toc 1"/>
    <w:basedOn w:val="Normal"/>
    <w:next w:val="Normal"/>
    <w:uiPriority w:val="39"/>
    <w:unhideWhenUsed/>
    <w:qFormat/>
    <w:rsid w:val="008D3529"/>
    <w:pPr>
      <w:tabs>
        <w:tab w:val="left" w:pos="1440"/>
        <w:tab w:val="right" w:leader="dot" w:pos="9350"/>
      </w:tabs>
      <w:spacing w:before="120" w:after="120" w:line="240" w:lineRule="auto"/>
      <w:ind w:left="432" w:hanging="432"/>
    </w:pPr>
    <w:rPr>
      <w:rFonts w:cstheme="minorHAnsi"/>
      <w:b/>
      <w:bCs/>
      <w:caps/>
      <w:noProof/>
      <w:szCs w:val="20"/>
    </w:rPr>
  </w:style>
  <w:style w:type="paragraph" w:styleId="TOC2">
    <w:name w:val="toc 2"/>
    <w:basedOn w:val="Normal"/>
    <w:next w:val="Normal"/>
    <w:uiPriority w:val="39"/>
    <w:unhideWhenUsed/>
    <w:qFormat/>
    <w:rsid w:val="008D3529"/>
    <w:pPr>
      <w:spacing w:after="80" w:line="240" w:lineRule="auto"/>
      <w:ind w:left="288" w:firstLine="0"/>
    </w:pPr>
    <w:rPr>
      <w:rFonts w:cstheme="minorHAnsi"/>
      <w:smallCaps/>
      <w:szCs w:val="20"/>
    </w:rPr>
  </w:style>
  <w:style w:type="paragraph" w:styleId="TOC3">
    <w:name w:val="toc 3"/>
    <w:basedOn w:val="Normal"/>
    <w:next w:val="Normal"/>
    <w:uiPriority w:val="39"/>
    <w:unhideWhenUsed/>
    <w:qFormat/>
    <w:rsid w:val="008D3529"/>
    <w:pPr>
      <w:spacing w:after="80" w:line="240" w:lineRule="auto"/>
      <w:ind w:left="1440" w:hanging="720"/>
    </w:pPr>
    <w:rPr>
      <w:rFonts w:cstheme="minorHAnsi"/>
      <w:iCs/>
      <w:szCs w:val="20"/>
    </w:rPr>
  </w:style>
  <w:style w:type="paragraph" w:styleId="TOC4">
    <w:name w:val="toc 4"/>
    <w:basedOn w:val="Normal"/>
    <w:next w:val="Normal"/>
    <w:uiPriority w:val="39"/>
    <w:unhideWhenUsed/>
    <w:qFormat/>
    <w:rsid w:val="008D3529"/>
    <w:pPr>
      <w:spacing w:after="120" w:line="240" w:lineRule="auto"/>
      <w:ind w:left="720"/>
    </w:pPr>
    <w:rPr>
      <w:rFonts w:cstheme="minorHAnsi"/>
      <w:i/>
      <w:sz w:val="20"/>
      <w:szCs w:val="18"/>
    </w:rPr>
  </w:style>
  <w:style w:type="paragraph" w:styleId="TOC5">
    <w:name w:val="toc 5"/>
    <w:basedOn w:val="Normal"/>
    <w:next w:val="Normal"/>
    <w:autoRedefine/>
    <w:uiPriority w:val="39"/>
    <w:unhideWhenUsed/>
    <w:rsid w:val="008D3529"/>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D3529"/>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D3529"/>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D3529"/>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D3529"/>
    <w:pPr>
      <w:spacing w:after="0"/>
      <w:ind w:left="1920"/>
    </w:pPr>
    <w:rPr>
      <w:rFonts w:asciiTheme="minorHAnsi" w:hAnsiTheme="minorHAnsi" w:cstheme="minorHAnsi"/>
      <w:sz w:val="18"/>
      <w:szCs w:val="18"/>
    </w:rPr>
  </w:style>
  <w:style w:type="paragraph" w:styleId="FootnoteText">
    <w:name w:val="footnote text"/>
    <w:basedOn w:val="Normal"/>
    <w:link w:val="FootnoteTextChar"/>
    <w:uiPriority w:val="99"/>
    <w:semiHidden/>
    <w:unhideWhenUsed/>
    <w:rsid w:val="008D3529"/>
    <w:pPr>
      <w:framePr w:wrap="notBeside" w:hAnchor="text"/>
      <w:spacing w:after="0"/>
    </w:pPr>
    <w:rPr>
      <w:sz w:val="20"/>
      <w:szCs w:val="20"/>
    </w:rPr>
  </w:style>
  <w:style w:type="character" w:customStyle="1" w:styleId="FootnoteTextChar">
    <w:name w:val="Footnote Text Char"/>
    <w:basedOn w:val="DefaultParagraphFont"/>
    <w:link w:val="FootnoteText"/>
    <w:uiPriority w:val="99"/>
    <w:semiHidden/>
    <w:rsid w:val="008D3529"/>
    <w:rPr>
      <w:rFonts w:cs="Times New Roman"/>
      <w:sz w:val="20"/>
      <w:szCs w:val="20"/>
    </w:rPr>
  </w:style>
  <w:style w:type="paragraph" w:styleId="CommentText">
    <w:name w:val="annotation text"/>
    <w:basedOn w:val="Normal"/>
    <w:link w:val="CommentTextChar"/>
    <w:uiPriority w:val="99"/>
    <w:semiHidden/>
    <w:unhideWhenUsed/>
    <w:rsid w:val="008D3529"/>
    <w:pPr>
      <w:framePr w:wrap="notBeside" w:hAnchor="text"/>
    </w:pPr>
    <w:rPr>
      <w:sz w:val="20"/>
      <w:szCs w:val="20"/>
    </w:rPr>
  </w:style>
  <w:style w:type="character" w:customStyle="1" w:styleId="CommentTextChar">
    <w:name w:val="Comment Text Char"/>
    <w:basedOn w:val="DefaultParagraphFont"/>
    <w:link w:val="CommentText"/>
    <w:uiPriority w:val="99"/>
    <w:semiHidden/>
    <w:rsid w:val="008D3529"/>
    <w:rPr>
      <w:rFonts w:cs="Times New Roman"/>
      <w:sz w:val="20"/>
      <w:szCs w:val="20"/>
    </w:rPr>
  </w:style>
  <w:style w:type="paragraph" w:styleId="Header">
    <w:name w:val="header"/>
    <w:basedOn w:val="Normal"/>
    <w:link w:val="HeaderChar"/>
    <w:uiPriority w:val="99"/>
    <w:unhideWhenUsed/>
    <w:rsid w:val="008D3529"/>
    <w:pPr>
      <w:framePr w:wrap="notBeside" w:hAnchor="text"/>
      <w:tabs>
        <w:tab w:val="center" w:pos="4680"/>
        <w:tab w:val="right" w:pos="9360"/>
      </w:tabs>
    </w:pPr>
  </w:style>
  <w:style w:type="character" w:customStyle="1" w:styleId="HeaderChar">
    <w:name w:val="Header Char"/>
    <w:basedOn w:val="DefaultParagraphFont"/>
    <w:link w:val="Header"/>
    <w:uiPriority w:val="99"/>
    <w:rsid w:val="008D3529"/>
    <w:rPr>
      <w:rFonts w:cs="Times New Roman"/>
      <w:szCs w:val="24"/>
    </w:rPr>
  </w:style>
  <w:style w:type="paragraph" w:styleId="Footer">
    <w:name w:val="footer"/>
    <w:basedOn w:val="Normal"/>
    <w:link w:val="FooterChar"/>
    <w:uiPriority w:val="99"/>
    <w:unhideWhenUsed/>
    <w:qFormat/>
    <w:rsid w:val="008D3529"/>
    <w:pPr>
      <w:keepLines/>
      <w:spacing w:after="0" w:line="240" w:lineRule="auto"/>
      <w:jc w:val="center"/>
    </w:pPr>
    <w:rPr>
      <w:b/>
      <w:sz w:val="20"/>
    </w:rPr>
  </w:style>
  <w:style w:type="character" w:customStyle="1" w:styleId="FooterChar">
    <w:name w:val="Footer Char"/>
    <w:basedOn w:val="DefaultParagraphFont"/>
    <w:link w:val="Footer"/>
    <w:uiPriority w:val="99"/>
    <w:rsid w:val="008D3529"/>
    <w:rPr>
      <w:rFonts w:cs="Times New Roman"/>
      <w:b/>
      <w:sz w:val="20"/>
      <w:szCs w:val="24"/>
    </w:rPr>
  </w:style>
  <w:style w:type="character" w:styleId="FootnoteReference">
    <w:name w:val="footnote reference"/>
    <w:basedOn w:val="DefaultParagraphFont"/>
    <w:uiPriority w:val="99"/>
    <w:semiHidden/>
    <w:unhideWhenUsed/>
    <w:rsid w:val="008D3529"/>
    <w:rPr>
      <w:vertAlign w:val="superscript"/>
    </w:rPr>
  </w:style>
  <w:style w:type="character" w:styleId="CommentReference">
    <w:name w:val="annotation reference"/>
    <w:basedOn w:val="DefaultParagraphFont"/>
    <w:uiPriority w:val="99"/>
    <w:semiHidden/>
    <w:unhideWhenUsed/>
    <w:rsid w:val="008D3529"/>
    <w:rPr>
      <w:sz w:val="16"/>
      <w:szCs w:val="16"/>
    </w:rPr>
  </w:style>
  <w:style w:type="paragraph" w:styleId="BodyText">
    <w:name w:val="Body Text"/>
    <w:basedOn w:val="Normal"/>
    <w:link w:val="BodyTextChar"/>
    <w:uiPriority w:val="99"/>
    <w:semiHidden/>
    <w:unhideWhenUsed/>
    <w:rsid w:val="008D3529"/>
    <w:pPr>
      <w:framePr w:wrap="notBeside" w:hAnchor="text"/>
    </w:pPr>
  </w:style>
  <w:style w:type="character" w:customStyle="1" w:styleId="BodyTextChar">
    <w:name w:val="Body Text Char"/>
    <w:basedOn w:val="DefaultParagraphFont"/>
    <w:link w:val="BodyText"/>
    <w:uiPriority w:val="99"/>
    <w:semiHidden/>
    <w:rsid w:val="008D3529"/>
    <w:rPr>
      <w:rFonts w:cs="Times New Roman"/>
      <w:szCs w:val="24"/>
    </w:rPr>
  </w:style>
  <w:style w:type="character" w:styleId="Hyperlink">
    <w:name w:val="Hyperlink"/>
    <w:basedOn w:val="DefaultParagraphFont"/>
    <w:uiPriority w:val="99"/>
    <w:qFormat/>
    <w:rsid w:val="008D3529"/>
    <w:rPr>
      <w:b/>
      <w:color w:val="auto"/>
      <w:u w:val="single"/>
    </w:rPr>
  </w:style>
  <w:style w:type="character" w:styleId="Strong">
    <w:name w:val="Strong"/>
    <w:basedOn w:val="DefaultParagraphFont"/>
    <w:uiPriority w:val="99"/>
    <w:qFormat/>
    <w:rsid w:val="008D3529"/>
    <w:rPr>
      <w:b/>
      <w:bCs/>
    </w:rPr>
  </w:style>
  <w:style w:type="character" w:styleId="Emphasis">
    <w:name w:val="Emphasis"/>
    <w:basedOn w:val="DefaultParagraphFont"/>
    <w:uiPriority w:val="20"/>
    <w:qFormat/>
    <w:rsid w:val="008D3529"/>
    <w:rPr>
      <w:i/>
      <w:iCs/>
    </w:rPr>
  </w:style>
  <w:style w:type="paragraph" w:styleId="NormalWeb">
    <w:name w:val="Normal (Web)"/>
    <w:basedOn w:val="Normal"/>
    <w:uiPriority w:val="99"/>
    <w:semiHidden/>
    <w:unhideWhenUsed/>
    <w:rsid w:val="008D3529"/>
    <w:pPr>
      <w:spacing w:before="100" w:beforeAutospacing="1" w:afterAutospacing="1" w:line="240" w:lineRule="auto"/>
    </w:pPr>
    <w:rPr>
      <w:rFonts w:eastAsiaTheme="minorEastAsia"/>
    </w:rPr>
  </w:style>
  <w:style w:type="paragraph" w:styleId="CommentSubject">
    <w:name w:val="annotation subject"/>
    <w:basedOn w:val="CommentText"/>
    <w:next w:val="CommentText"/>
    <w:link w:val="CommentSubjectChar"/>
    <w:uiPriority w:val="99"/>
    <w:semiHidden/>
    <w:unhideWhenUsed/>
    <w:rsid w:val="008D3529"/>
    <w:pPr>
      <w:framePr w:wrap="notBeside"/>
    </w:pPr>
    <w:rPr>
      <w:b/>
      <w:bCs/>
    </w:rPr>
  </w:style>
  <w:style w:type="character" w:customStyle="1" w:styleId="CommentSubjectChar">
    <w:name w:val="Comment Subject Char"/>
    <w:basedOn w:val="CommentTextChar"/>
    <w:link w:val="CommentSubject"/>
    <w:uiPriority w:val="99"/>
    <w:semiHidden/>
    <w:rsid w:val="008D3529"/>
    <w:rPr>
      <w:rFonts w:cs="Times New Roman"/>
      <w:b/>
      <w:bCs/>
      <w:sz w:val="20"/>
      <w:szCs w:val="20"/>
    </w:rPr>
  </w:style>
  <w:style w:type="paragraph" w:styleId="BalloonText">
    <w:name w:val="Balloon Text"/>
    <w:basedOn w:val="Normal"/>
    <w:link w:val="BalloonTextChar"/>
    <w:autoRedefine/>
    <w:uiPriority w:val="99"/>
    <w:semiHidden/>
    <w:unhideWhenUsed/>
    <w:qFormat/>
    <w:rsid w:val="008D3529"/>
    <w:pPr>
      <w:framePr w:wrap="notBeside" w:hAnchor="text"/>
      <w:pBdr>
        <w:top w:val="single" w:sz="12" w:space="1" w:color="auto"/>
        <w:left w:val="single" w:sz="12" w:space="2" w:color="auto"/>
        <w:bottom w:val="single" w:sz="12" w:space="1" w:color="auto"/>
        <w:right w:val="single" w:sz="12" w:space="2" w:color="auto"/>
      </w:pBdr>
      <w:spacing w:after="0" w:line="240" w:lineRule="auto"/>
    </w:pPr>
    <w:rPr>
      <w:rFonts w:ascii="Tahoma" w:eastAsia="Times New Roman" w:hAnsi="Tahoma" w:cs="Tahoma"/>
      <w:sz w:val="28"/>
      <w:szCs w:val="16"/>
    </w:rPr>
  </w:style>
  <w:style w:type="character" w:customStyle="1" w:styleId="BalloonTextChar">
    <w:name w:val="Balloon Text Char"/>
    <w:link w:val="BalloonText"/>
    <w:uiPriority w:val="99"/>
    <w:semiHidden/>
    <w:rsid w:val="008D3529"/>
    <w:rPr>
      <w:rFonts w:ascii="Tahoma" w:eastAsia="Times New Roman" w:hAnsi="Tahoma" w:cs="Tahoma"/>
      <w:sz w:val="28"/>
      <w:szCs w:val="16"/>
    </w:rPr>
  </w:style>
  <w:style w:type="character" w:customStyle="1" w:styleId="ListParagraphChar">
    <w:name w:val="List Paragraph Char"/>
    <w:basedOn w:val="DefaultParagraphFont"/>
    <w:link w:val="ListParagraph"/>
    <w:uiPriority w:val="34"/>
    <w:rsid w:val="008D3529"/>
    <w:rPr>
      <w:szCs w:val="24"/>
    </w:rPr>
  </w:style>
  <w:style w:type="character" w:styleId="SubtleEmphasis">
    <w:name w:val="Subtle Emphasis"/>
    <w:basedOn w:val="DefaultParagraphFont"/>
    <w:uiPriority w:val="19"/>
    <w:qFormat/>
    <w:rsid w:val="008D3529"/>
    <w:rPr>
      <w:i/>
      <w:iCs/>
      <w:color w:val="404040" w:themeColor="text1" w:themeTint="BF"/>
    </w:rPr>
  </w:style>
  <w:style w:type="paragraph" w:styleId="TOCHeading">
    <w:name w:val="TOC Heading"/>
    <w:basedOn w:val="Heading1"/>
    <w:next w:val="Normal"/>
    <w:uiPriority w:val="39"/>
    <w:unhideWhenUsed/>
    <w:qFormat/>
    <w:rsid w:val="008D3529"/>
    <w:pPr>
      <w:spacing w:after="0" w:line="259" w:lineRule="auto"/>
      <w:outlineLvl w:val="9"/>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54790">
      <w:bodyDiv w:val="1"/>
      <w:marLeft w:val="0"/>
      <w:marRight w:val="0"/>
      <w:marTop w:val="0"/>
      <w:marBottom w:val="0"/>
      <w:divBdr>
        <w:top w:val="none" w:sz="0" w:space="0" w:color="auto"/>
        <w:left w:val="none" w:sz="0" w:space="0" w:color="auto"/>
        <w:bottom w:val="none" w:sz="0" w:space="0" w:color="auto"/>
        <w:right w:val="none" w:sz="0" w:space="0" w:color="auto"/>
      </w:divBdr>
      <w:divsChild>
        <w:div w:id="445586489">
          <w:marLeft w:val="0"/>
          <w:marRight w:val="0"/>
          <w:marTop w:val="0"/>
          <w:marBottom w:val="0"/>
          <w:divBdr>
            <w:top w:val="none" w:sz="0" w:space="0" w:color="auto"/>
            <w:left w:val="none" w:sz="0" w:space="0" w:color="auto"/>
            <w:bottom w:val="none" w:sz="0" w:space="0" w:color="auto"/>
            <w:right w:val="none" w:sz="0" w:space="0" w:color="auto"/>
          </w:divBdr>
          <w:divsChild>
            <w:div w:id="1884438196">
              <w:marLeft w:val="0"/>
              <w:marRight w:val="0"/>
              <w:marTop w:val="0"/>
              <w:marBottom w:val="0"/>
              <w:divBdr>
                <w:top w:val="none" w:sz="0" w:space="0" w:color="auto"/>
                <w:left w:val="none" w:sz="0" w:space="0" w:color="auto"/>
                <w:bottom w:val="none" w:sz="0" w:space="0" w:color="auto"/>
                <w:right w:val="none" w:sz="0" w:space="0" w:color="auto"/>
              </w:divBdr>
              <w:divsChild>
                <w:div w:id="5966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103">
          <w:marLeft w:val="0"/>
          <w:marRight w:val="0"/>
          <w:marTop w:val="0"/>
          <w:marBottom w:val="0"/>
          <w:divBdr>
            <w:top w:val="none" w:sz="0" w:space="0" w:color="auto"/>
            <w:left w:val="none" w:sz="0" w:space="0" w:color="auto"/>
            <w:bottom w:val="none" w:sz="0" w:space="0" w:color="auto"/>
            <w:right w:val="none" w:sz="0" w:space="0" w:color="auto"/>
          </w:divBdr>
          <w:divsChild>
            <w:div w:id="293021684">
              <w:marLeft w:val="0"/>
              <w:marRight w:val="0"/>
              <w:marTop w:val="0"/>
              <w:marBottom w:val="0"/>
              <w:divBdr>
                <w:top w:val="none" w:sz="0" w:space="0" w:color="auto"/>
                <w:left w:val="none" w:sz="0" w:space="0" w:color="auto"/>
                <w:bottom w:val="none" w:sz="0" w:space="0" w:color="auto"/>
                <w:right w:val="none" w:sz="0" w:space="0" w:color="auto"/>
              </w:divBdr>
              <w:divsChild>
                <w:div w:id="1106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5070">
      <w:bodyDiv w:val="1"/>
      <w:marLeft w:val="0"/>
      <w:marRight w:val="0"/>
      <w:marTop w:val="0"/>
      <w:marBottom w:val="0"/>
      <w:divBdr>
        <w:top w:val="none" w:sz="0" w:space="0" w:color="auto"/>
        <w:left w:val="none" w:sz="0" w:space="0" w:color="auto"/>
        <w:bottom w:val="none" w:sz="0" w:space="0" w:color="auto"/>
        <w:right w:val="none" w:sz="0" w:space="0" w:color="auto"/>
      </w:divBdr>
      <w:divsChild>
        <w:div w:id="2138334511">
          <w:marLeft w:val="0"/>
          <w:marRight w:val="0"/>
          <w:marTop w:val="0"/>
          <w:marBottom w:val="0"/>
          <w:divBdr>
            <w:top w:val="none" w:sz="0" w:space="0" w:color="auto"/>
            <w:left w:val="none" w:sz="0" w:space="0" w:color="auto"/>
            <w:bottom w:val="none" w:sz="0" w:space="0" w:color="auto"/>
            <w:right w:val="none" w:sz="0" w:space="0" w:color="auto"/>
          </w:divBdr>
          <w:divsChild>
            <w:div w:id="964431746">
              <w:marLeft w:val="0"/>
              <w:marRight w:val="0"/>
              <w:marTop w:val="0"/>
              <w:marBottom w:val="0"/>
              <w:divBdr>
                <w:top w:val="none" w:sz="0" w:space="0" w:color="auto"/>
                <w:left w:val="none" w:sz="0" w:space="0" w:color="auto"/>
                <w:bottom w:val="none" w:sz="0" w:space="0" w:color="auto"/>
                <w:right w:val="none" w:sz="0" w:space="0" w:color="auto"/>
              </w:divBdr>
              <w:divsChild>
                <w:div w:id="19870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4694">
          <w:marLeft w:val="0"/>
          <w:marRight w:val="0"/>
          <w:marTop w:val="0"/>
          <w:marBottom w:val="0"/>
          <w:divBdr>
            <w:top w:val="none" w:sz="0" w:space="0" w:color="auto"/>
            <w:left w:val="none" w:sz="0" w:space="0" w:color="auto"/>
            <w:bottom w:val="none" w:sz="0" w:space="0" w:color="auto"/>
            <w:right w:val="none" w:sz="0" w:space="0" w:color="auto"/>
          </w:divBdr>
          <w:divsChild>
            <w:div w:id="1635913060">
              <w:marLeft w:val="0"/>
              <w:marRight w:val="0"/>
              <w:marTop w:val="0"/>
              <w:marBottom w:val="0"/>
              <w:divBdr>
                <w:top w:val="none" w:sz="0" w:space="0" w:color="auto"/>
                <w:left w:val="none" w:sz="0" w:space="0" w:color="auto"/>
                <w:bottom w:val="none" w:sz="0" w:space="0" w:color="auto"/>
                <w:right w:val="none" w:sz="0" w:space="0" w:color="auto"/>
              </w:divBdr>
              <w:divsChild>
                <w:div w:id="17107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8862">
          <w:marLeft w:val="0"/>
          <w:marRight w:val="0"/>
          <w:marTop w:val="0"/>
          <w:marBottom w:val="0"/>
          <w:divBdr>
            <w:top w:val="none" w:sz="0" w:space="0" w:color="auto"/>
            <w:left w:val="none" w:sz="0" w:space="0" w:color="auto"/>
            <w:bottom w:val="none" w:sz="0" w:space="0" w:color="auto"/>
            <w:right w:val="none" w:sz="0" w:space="0" w:color="auto"/>
          </w:divBdr>
          <w:divsChild>
            <w:div w:id="1485471304">
              <w:marLeft w:val="0"/>
              <w:marRight w:val="0"/>
              <w:marTop w:val="0"/>
              <w:marBottom w:val="0"/>
              <w:divBdr>
                <w:top w:val="none" w:sz="0" w:space="0" w:color="auto"/>
                <w:left w:val="none" w:sz="0" w:space="0" w:color="auto"/>
                <w:bottom w:val="none" w:sz="0" w:space="0" w:color="auto"/>
                <w:right w:val="none" w:sz="0" w:space="0" w:color="auto"/>
              </w:divBdr>
              <w:divsChild>
                <w:div w:id="186987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932">
          <w:marLeft w:val="0"/>
          <w:marRight w:val="0"/>
          <w:marTop w:val="0"/>
          <w:marBottom w:val="0"/>
          <w:divBdr>
            <w:top w:val="none" w:sz="0" w:space="0" w:color="auto"/>
            <w:left w:val="none" w:sz="0" w:space="0" w:color="auto"/>
            <w:bottom w:val="none" w:sz="0" w:space="0" w:color="auto"/>
            <w:right w:val="none" w:sz="0" w:space="0" w:color="auto"/>
          </w:divBdr>
          <w:divsChild>
            <w:div w:id="1850486665">
              <w:marLeft w:val="0"/>
              <w:marRight w:val="0"/>
              <w:marTop w:val="0"/>
              <w:marBottom w:val="0"/>
              <w:divBdr>
                <w:top w:val="none" w:sz="0" w:space="0" w:color="auto"/>
                <w:left w:val="none" w:sz="0" w:space="0" w:color="auto"/>
                <w:bottom w:val="none" w:sz="0" w:space="0" w:color="auto"/>
                <w:right w:val="none" w:sz="0" w:space="0" w:color="auto"/>
              </w:divBdr>
              <w:divsChild>
                <w:div w:id="6952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80978">
      <w:bodyDiv w:val="1"/>
      <w:marLeft w:val="0"/>
      <w:marRight w:val="0"/>
      <w:marTop w:val="0"/>
      <w:marBottom w:val="0"/>
      <w:divBdr>
        <w:top w:val="none" w:sz="0" w:space="0" w:color="auto"/>
        <w:left w:val="none" w:sz="0" w:space="0" w:color="auto"/>
        <w:bottom w:val="none" w:sz="0" w:space="0" w:color="auto"/>
        <w:right w:val="none" w:sz="0" w:space="0" w:color="auto"/>
      </w:divBdr>
      <w:divsChild>
        <w:div w:id="1658920396">
          <w:marLeft w:val="0"/>
          <w:marRight w:val="0"/>
          <w:marTop w:val="0"/>
          <w:marBottom w:val="0"/>
          <w:divBdr>
            <w:top w:val="none" w:sz="0" w:space="0" w:color="auto"/>
            <w:left w:val="none" w:sz="0" w:space="0" w:color="auto"/>
            <w:bottom w:val="none" w:sz="0" w:space="0" w:color="auto"/>
            <w:right w:val="none" w:sz="0" w:space="0" w:color="auto"/>
          </w:divBdr>
        </w:div>
        <w:div w:id="132526618">
          <w:marLeft w:val="0"/>
          <w:marRight w:val="0"/>
          <w:marTop w:val="240"/>
          <w:marBottom w:val="0"/>
          <w:divBdr>
            <w:top w:val="none" w:sz="0" w:space="0" w:color="auto"/>
            <w:left w:val="none" w:sz="0" w:space="0" w:color="auto"/>
            <w:bottom w:val="none" w:sz="0" w:space="0" w:color="auto"/>
            <w:right w:val="none" w:sz="0" w:space="0" w:color="auto"/>
          </w:divBdr>
          <w:divsChild>
            <w:div w:id="523518761">
              <w:marLeft w:val="0"/>
              <w:marRight w:val="0"/>
              <w:marTop w:val="0"/>
              <w:marBottom w:val="0"/>
              <w:divBdr>
                <w:top w:val="none" w:sz="0" w:space="0" w:color="auto"/>
                <w:left w:val="none" w:sz="0" w:space="0" w:color="auto"/>
                <w:bottom w:val="none" w:sz="0" w:space="0" w:color="auto"/>
                <w:right w:val="none" w:sz="0" w:space="0" w:color="auto"/>
              </w:divBdr>
            </w:div>
          </w:divsChild>
        </w:div>
        <w:div w:id="1282760913">
          <w:marLeft w:val="0"/>
          <w:marRight w:val="0"/>
          <w:marTop w:val="240"/>
          <w:marBottom w:val="0"/>
          <w:divBdr>
            <w:top w:val="none" w:sz="0" w:space="0" w:color="auto"/>
            <w:left w:val="none" w:sz="0" w:space="0" w:color="auto"/>
            <w:bottom w:val="none" w:sz="0" w:space="0" w:color="auto"/>
            <w:right w:val="none" w:sz="0" w:space="0" w:color="auto"/>
          </w:divBdr>
          <w:divsChild>
            <w:div w:id="374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51072">
      <w:bodyDiv w:val="1"/>
      <w:marLeft w:val="0"/>
      <w:marRight w:val="0"/>
      <w:marTop w:val="0"/>
      <w:marBottom w:val="0"/>
      <w:divBdr>
        <w:top w:val="none" w:sz="0" w:space="0" w:color="auto"/>
        <w:left w:val="none" w:sz="0" w:space="0" w:color="auto"/>
        <w:bottom w:val="none" w:sz="0" w:space="0" w:color="auto"/>
        <w:right w:val="none" w:sz="0" w:space="0" w:color="auto"/>
      </w:divBdr>
      <w:divsChild>
        <w:div w:id="439227334">
          <w:marLeft w:val="0"/>
          <w:marRight w:val="0"/>
          <w:marTop w:val="0"/>
          <w:marBottom w:val="0"/>
          <w:divBdr>
            <w:top w:val="none" w:sz="0" w:space="0" w:color="auto"/>
            <w:left w:val="none" w:sz="0" w:space="0" w:color="auto"/>
            <w:bottom w:val="none" w:sz="0" w:space="0" w:color="auto"/>
            <w:right w:val="none" w:sz="0" w:space="0" w:color="auto"/>
          </w:divBdr>
          <w:divsChild>
            <w:div w:id="469905212">
              <w:marLeft w:val="0"/>
              <w:marRight w:val="0"/>
              <w:marTop w:val="0"/>
              <w:marBottom w:val="0"/>
              <w:divBdr>
                <w:top w:val="none" w:sz="0" w:space="0" w:color="auto"/>
                <w:left w:val="none" w:sz="0" w:space="0" w:color="auto"/>
                <w:bottom w:val="none" w:sz="0" w:space="0" w:color="auto"/>
                <w:right w:val="none" w:sz="0" w:space="0" w:color="auto"/>
              </w:divBdr>
            </w:div>
          </w:divsChild>
        </w:div>
        <w:div w:id="562645713">
          <w:marLeft w:val="0"/>
          <w:marRight w:val="0"/>
          <w:marTop w:val="0"/>
          <w:marBottom w:val="0"/>
          <w:divBdr>
            <w:top w:val="none" w:sz="0" w:space="0" w:color="auto"/>
            <w:left w:val="none" w:sz="0" w:space="0" w:color="auto"/>
            <w:bottom w:val="none" w:sz="0" w:space="0" w:color="auto"/>
            <w:right w:val="none" w:sz="0" w:space="0" w:color="auto"/>
          </w:divBdr>
          <w:divsChild>
            <w:div w:id="632949154">
              <w:marLeft w:val="0"/>
              <w:marRight w:val="0"/>
              <w:marTop w:val="0"/>
              <w:marBottom w:val="0"/>
              <w:divBdr>
                <w:top w:val="none" w:sz="0" w:space="0" w:color="auto"/>
                <w:left w:val="none" w:sz="0" w:space="0" w:color="auto"/>
                <w:bottom w:val="none" w:sz="0" w:space="0" w:color="auto"/>
                <w:right w:val="none" w:sz="0" w:space="0" w:color="auto"/>
              </w:divBdr>
              <w:divsChild>
                <w:div w:id="697047656">
                  <w:marLeft w:val="0"/>
                  <w:marRight w:val="0"/>
                  <w:marTop w:val="0"/>
                  <w:marBottom w:val="0"/>
                  <w:divBdr>
                    <w:top w:val="none" w:sz="0" w:space="0" w:color="auto"/>
                    <w:left w:val="none" w:sz="0" w:space="0" w:color="auto"/>
                    <w:bottom w:val="none" w:sz="0" w:space="0" w:color="auto"/>
                    <w:right w:val="none" w:sz="0" w:space="0" w:color="auto"/>
                  </w:divBdr>
                </w:div>
              </w:divsChild>
            </w:div>
            <w:div w:id="862785782">
              <w:marLeft w:val="0"/>
              <w:marRight w:val="0"/>
              <w:marTop w:val="0"/>
              <w:marBottom w:val="0"/>
              <w:divBdr>
                <w:top w:val="none" w:sz="0" w:space="0" w:color="auto"/>
                <w:left w:val="none" w:sz="0" w:space="0" w:color="auto"/>
                <w:bottom w:val="none" w:sz="0" w:space="0" w:color="auto"/>
                <w:right w:val="none" w:sz="0" w:space="0" w:color="auto"/>
              </w:divBdr>
              <w:divsChild>
                <w:div w:id="206458843">
                  <w:marLeft w:val="0"/>
                  <w:marRight w:val="0"/>
                  <w:marTop w:val="0"/>
                  <w:marBottom w:val="0"/>
                  <w:divBdr>
                    <w:top w:val="none" w:sz="0" w:space="0" w:color="auto"/>
                    <w:left w:val="none" w:sz="0" w:space="0" w:color="auto"/>
                    <w:bottom w:val="none" w:sz="0" w:space="0" w:color="auto"/>
                    <w:right w:val="none" w:sz="0" w:space="0" w:color="auto"/>
                  </w:divBdr>
                  <w:divsChild>
                    <w:div w:id="6044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326">
              <w:marLeft w:val="0"/>
              <w:marRight w:val="0"/>
              <w:marTop w:val="0"/>
              <w:marBottom w:val="0"/>
              <w:divBdr>
                <w:top w:val="none" w:sz="0" w:space="0" w:color="auto"/>
                <w:left w:val="none" w:sz="0" w:space="0" w:color="auto"/>
                <w:bottom w:val="none" w:sz="0" w:space="0" w:color="auto"/>
                <w:right w:val="none" w:sz="0" w:space="0" w:color="auto"/>
              </w:divBdr>
              <w:divsChild>
                <w:div w:id="1699237380">
                  <w:marLeft w:val="0"/>
                  <w:marRight w:val="0"/>
                  <w:marTop w:val="0"/>
                  <w:marBottom w:val="0"/>
                  <w:divBdr>
                    <w:top w:val="none" w:sz="0" w:space="0" w:color="auto"/>
                    <w:left w:val="none" w:sz="0" w:space="0" w:color="auto"/>
                    <w:bottom w:val="none" w:sz="0" w:space="0" w:color="auto"/>
                    <w:right w:val="none" w:sz="0" w:space="0" w:color="auto"/>
                  </w:divBdr>
                  <w:divsChild>
                    <w:div w:id="8126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4477">
          <w:marLeft w:val="0"/>
          <w:marRight w:val="0"/>
          <w:marTop w:val="0"/>
          <w:marBottom w:val="0"/>
          <w:divBdr>
            <w:top w:val="none" w:sz="0" w:space="0" w:color="auto"/>
            <w:left w:val="none" w:sz="0" w:space="0" w:color="auto"/>
            <w:bottom w:val="none" w:sz="0" w:space="0" w:color="auto"/>
            <w:right w:val="none" w:sz="0" w:space="0" w:color="auto"/>
          </w:divBdr>
          <w:divsChild>
            <w:div w:id="627052742">
              <w:marLeft w:val="0"/>
              <w:marRight w:val="0"/>
              <w:marTop w:val="0"/>
              <w:marBottom w:val="0"/>
              <w:divBdr>
                <w:top w:val="none" w:sz="0" w:space="0" w:color="auto"/>
                <w:left w:val="none" w:sz="0" w:space="0" w:color="auto"/>
                <w:bottom w:val="none" w:sz="0" w:space="0" w:color="auto"/>
                <w:right w:val="none" w:sz="0" w:space="0" w:color="auto"/>
              </w:divBdr>
              <w:divsChild>
                <w:div w:id="145355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4490">
      <w:bodyDiv w:val="1"/>
      <w:marLeft w:val="0"/>
      <w:marRight w:val="0"/>
      <w:marTop w:val="0"/>
      <w:marBottom w:val="0"/>
      <w:divBdr>
        <w:top w:val="none" w:sz="0" w:space="0" w:color="auto"/>
        <w:left w:val="none" w:sz="0" w:space="0" w:color="auto"/>
        <w:bottom w:val="none" w:sz="0" w:space="0" w:color="auto"/>
        <w:right w:val="none" w:sz="0" w:space="0" w:color="auto"/>
      </w:divBdr>
      <w:divsChild>
        <w:div w:id="218244517">
          <w:marLeft w:val="0"/>
          <w:marRight w:val="0"/>
          <w:marTop w:val="0"/>
          <w:marBottom w:val="0"/>
          <w:divBdr>
            <w:top w:val="none" w:sz="0" w:space="0" w:color="auto"/>
            <w:left w:val="none" w:sz="0" w:space="0" w:color="auto"/>
            <w:bottom w:val="none" w:sz="0" w:space="0" w:color="auto"/>
            <w:right w:val="none" w:sz="0" w:space="0" w:color="auto"/>
          </w:divBdr>
          <w:divsChild>
            <w:div w:id="1675105075">
              <w:marLeft w:val="0"/>
              <w:marRight w:val="0"/>
              <w:marTop w:val="0"/>
              <w:marBottom w:val="0"/>
              <w:divBdr>
                <w:top w:val="none" w:sz="0" w:space="0" w:color="auto"/>
                <w:left w:val="none" w:sz="0" w:space="0" w:color="auto"/>
                <w:bottom w:val="none" w:sz="0" w:space="0" w:color="auto"/>
                <w:right w:val="none" w:sz="0" w:space="0" w:color="auto"/>
              </w:divBdr>
              <w:divsChild>
                <w:div w:id="2347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15756">
          <w:marLeft w:val="0"/>
          <w:marRight w:val="0"/>
          <w:marTop w:val="0"/>
          <w:marBottom w:val="0"/>
          <w:divBdr>
            <w:top w:val="none" w:sz="0" w:space="0" w:color="auto"/>
            <w:left w:val="none" w:sz="0" w:space="0" w:color="auto"/>
            <w:bottom w:val="none" w:sz="0" w:space="0" w:color="auto"/>
            <w:right w:val="none" w:sz="0" w:space="0" w:color="auto"/>
          </w:divBdr>
          <w:divsChild>
            <w:div w:id="1218516558">
              <w:marLeft w:val="0"/>
              <w:marRight w:val="0"/>
              <w:marTop w:val="0"/>
              <w:marBottom w:val="0"/>
              <w:divBdr>
                <w:top w:val="none" w:sz="0" w:space="0" w:color="auto"/>
                <w:left w:val="none" w:sz="0" w:space="0" w:color="auto"/>
                <w:bottom w:val="none" w:sz="0" w:space="0" w:color="auto"/>
                <w:right w:val="none" w:sz="0" w:space="0" w:color="auto"/>
              </w:divBdr>
              <w:divsChild>
                <w:div w:id="12606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5457">
          <w:marLeft w:val="0"/>
          <w:marRight w:val="0"/>
          <w:marTop w:val="0"/>
          <w:marBottom w:val="0"/>
          <w:divBdr>
            <w:top w:val="none" w:sz="0" w:space="0" w:color="auto"/>
            <w:left w:val="none" w:sz="0" w:space="0" w:color="auto"/>
            <w:bottom w:val="none" w:sz="0" w:space="0" w:color="auto"/>
            <w:right w:val="none" w:sz="0" w:space="0" w:color="auto"/>
          </w:divBdr>
          <w:divsChild>
            <w:div w:id="1422485094">
              <w:marLeft w:val="0"/>
              <w:marRight w:val="0"/>
              <w:marTop w:val="0"/>
              <w:marBottom w:val="0"/>
              <w:divBdr>
                <w:top w:val="none" w:sz="0" w:space="0" w:color="auto"/>
                <w:left w:val="none" w:sz="0" w:space="0" w:color="auto"/>
                <w:bottom w:val="none" w:sz="0" w:space="0" w:color="auto"/>
                <w:right w:val="none" w:sz="0" w:space="0" w:color="auto"/>
              </w:divBdr>
              <w:divsChild>
                <w:div w:id="17530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183">
          <w:marLeft w:val="0"/>
          <w:marRight w:val="0"/>
          <w:marTop w:val="0"/>
          <w:marBottom w:val="0"/>
          <w:divBdr>
            <w:top w:val="none" w:sz="0" w:space="0" w:color="auto"/>
            <w:left w:val="none" w:sz="0" w:space="0" w:color="auto"/>
            <w:bottom w:val="none" w:sz="0" w:space="0" w:color="auto"/>
            <w:right w:val="none" w:sz="0" w:space="0" w:color="auto"/>
          </w:divBdr>
          <w:divsChild>
            <w:div w:id="1467115942">
              <w:marLeft w:val="0"/>
              <w:marRight w:val="0"/>
              <w:marTop w:val="0"/>
              <w:marBottom w:val="0"/>
              <w:divBdr>
                <w:top w:val="none" w:sz="0" w:space="0" w:color="auto"/>
                <w:left w:val="none" w:sz="0" w:space="0" w:color="auto"/>
                <w:bottom w:val="none" w:sz="0" w:space="0" w:color="auto"/>
                <w:right w:val="none" w:sz="0" w:space="0" w:color="auto"/>
              </w:divBdr>
              <w:divsChild>
                <w:div w:id="12568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403">
          <w:marLeft w:val="0"/>
          <w:marRight w:val="0"/>
          <w:marTop w:val="0"/>
          <w:marBottom w:val="0"/>
          <w:divBdr>
            <w:top w:val="none" w:sz="0" w:space="0" w:color="auto"/>
            <w:left w:val="none" w:sz="0" w:space="0" w:color="auto"/>
            <w:bottom w:val="none" w:sz="0" w:space="0" w:color="auto"/>
            <w:right w:val="none" w:sz="0" w:space="0" w:color="auto"/>
          </w:divBdr>
          <w:divsChild>
            <w:div w:id="755394624">
              <w:marLeft w:val="0"/>
              <w:marRight w:val="0"/>
              <w:marTop w:val="0"/>
              <w:marBottom w:val="0"/>
              <w:divBdr>
                <w:top w:val="none" w:sz="0" w:space="0" w:color="auto"/>
                <w:left w:val="none" w:sz="0" w:space="0" w:color="auto"/>
                <w:bottom w:val="none" w:sz="0" w:space="0" w:color="auto"/>
                <w:right w:val="none" w:sz="0" w:space="0" w:color="auto"/>
              </w:divBdr>
              <w:divsChild>
                <w:div w:id="16367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7055">
      <w:bodyDiv w:val="1"/>
      <w:marLeft w:val="0"/>
      <w:marRight w:val="0"/>
      <w:marTop w:val="0"/>
      <w:marBottom w:val="0"/>
      <w:divBdr>
        <w:top w:val="none" w:sz="0" w:space="0" w:color="auto"/>
        <w:left w:val="none" w:sz="0" w:space="0" w:color="auto"/>
        <w:bottom w:val="none" w:sz="0" w:space="0" w:color="auto"/>
        <w:right w:val="none" w:sz="0" w:space="0" w:color="auto"/>
      </w:divBdr>
      <w:divsChild>
        <w:div w:id="939335276">
          <w:marLeft w:val="0"/>
          <w:marRight w:val="0"/>
          <w:marTop w:val="0"/>
          <w:marBottom w:val="0"/>
          <w:divBdr>
            <w:top w:val="none" w:sz="0" w:space="0" w:color="auto"/>
            <w:left w:val="none" w:sz="0" w:space="0" w:color="auto"/>
            <w:bottom w:val="none" w:sz="0" w:space="0" w:color="auto"/>
            <w:right w:val="none" w:sz="0" w:space="0" w:color="auto"/>
          </w:divBdr>
          <w:divsChild>
            <w:div w:id="770129359">
              <w:marLeft w:val="0"/>
              <w:marRight w:val="0"/>
              <w:marTop w:val="0"/>
              <w:marBottom w:val="0"/>
              <w:divBdr>
                <w:top w:val="none" w:sz="0" w:space="0" w:color="auto"/>
                <w:left w:val="none" w:sz="0" w:space="0" w:color="auto"/>
                <w:bottom w:val="none" w:sz="0" w:space="0" w:color="auto"/>
                <w:right w:val="none" w:sz="0" w:space="0" w:color="auto"/>
              </w:divBdr>
              <w:divsChild>
                <w:div w:id="11418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7723">
          <w:marLeft w:val="0"/>
          <w:marRight w:val="0"/>
          <w:marTop w:val="0"/>
          <w:marBottom w:val="0"/>
          <w:divBdr>
            <w:top w:val="none" w:sz="0" w:space="0" w:color="auto"/>
            <w:left w:val="none" w:sz="0" w:space="0" w:color="auto"/>
            <w:bottom w:val="none" w:sz="0" w:space="0" w:color="auto"/>
            <w:right w:val="none" w:sz="0" w:space="0" w:color="auto"/>
          </w:divBdr>
          <w:divsChild>
            <w:div w:id="1807313336">
              <w:marLeft w:val="0"/>
              <w:marRight w:val="0"/>
              <w:marTop w:val="0"/>
              <w:marBottom w:val="0"/>
              <w:divBdr>
                <w:top w:val="none" w:sz="0" w:space="0" w:color="auto"/>
                <w:left w:val="none" w:sz="0" w:space="0" w:color="auto"/>
                <w:bottom w:val="none" w:sz="0" w:space="0" w:color="auto"/>
                <w:right w:val="none" w:sz="0" w:space="0" w:color="auto"/>
              </w:divBdr>
              <w:divsChild>
                <w:div w:id="353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5601">
          <w:marLeft w:val="0"/>
          <w:marRight w:val="0"/>
          <w:marTop w:val="0"/>
          <w:marBottom w:val="0"/>
          <w:divBdr>
            <w:top w:val="none" w:sz="0" w:space="0" w:color="auto"/>
            <w:left w:val="none" w:sz="0" w:space="0" w:color="auto"/>
            <w:bottom w:val="none" w:sz="0" w:space="0" w:color="auto"/>
            <w:right w:val="none" w:sz="0" w:space="0" w:color="auto"/>
          </w:divBdr>
          <w:divsChild>
            <w:div w:id="1125663464">
              <w:marLeft w:val="0"/>
              <w:marRight w:val="0"/>
              <w:marTop w:val="0"/>
              <w:marBottom w:val="0"/>
              <w:divBdr>
                <w:top w:val="none" w:sz="0" w:space="0" w:color="auto"/>
                <w:left w:val="none" w:sz="0" w:space="0" w:color="auto"/>
                <w:bottom w:val="none" w:sz="0" w:space="0" w:color="auto"/>
                <w:right w:val="none" w:sz="0" w:space="0" w:color="auto"/>
              </w:divBdr>
              <w:divsChild>
                <w:div w:id="12565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4801">
          <w:marLeft w:val="0"/>
          <w:marRight w:val="0"/>
          <w:marTop w:val="0"/>
          <w:marBottom w:val="0"/>
          <w:divBdr>
            <w:top w:val="none" w:sz="0" w:space="0" w:color="auto"/>
            <w:left w:val="none" w:sz="0" w:space="0" w:color="auto"/>
            <w:bottom w:val="none" w:sz="0" w:space="0" w:color="auto"/>
            <w:right w:val="none" w:sz="0" w:space="0" w:color="auto"/>
          </w:divBdr>
          <w:divsChild>
            <w:div w:id="52705765">
              <w:marLeft w:val="0"/>
              <w:marRight w:val="0"/>
              <w:marTop w:val="0"/>
              <w:marBottom w:val="0"/>
              <w:divBdr>
                <w:top w:val="none" w:sz="0" w:space="0" w:color="auto"/>
                <w:left w:val="none" w:sz="0" w:space="0" w:color="auto"/>
                <w:bottom w:val="none" w:sz="0" w:space="0" w:color="auto"/>
                <w:right w:val="none" w:sz="0" w:space="0" w:color="auto"/>
              </w:divBdr>
              <w:divsChild>
                <w:div w:id="1374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6C6B-E938-4F51-8EAD-157207D1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2</cp:revision>
  <dcterms:created xsi:type="dcterms:W3CDTF">2021-03-15T00:14:00Z</dcterms:created>
  <dcterms:modified xsi:type="dcterms:W3CDTF">2021-03-15T00:14:00Z</dcterms:modified>
</cp:coreProperties>
</file>